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Financial conditions; method of determining</w:t>
      </w:r>
    </w:p>
    <w:p>
      <w:pPr>
        <w:jc w:val="both"/>
        <w:spacing w:before="100" w:after="100"/>
        <w:ind w:start="360"/>
        <w:ind w:firstLine="360"/>
      </w:pPr>
      <w:r>
        <w:rPr/>
      </w:r>
      <w:r>
        <w:rPr/>
      </w:r>
      <w:r>
        <w:t xml:space="preserve">In determining the financial condition of a reciprocal insurer the superintendent shall apply the following rules: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The superintendent shall charge as liabilities the same reserves as are required of incorporated insurers issuing nonassessable policies on a reserve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§314 (COR).]</w:t>
      </w:r>
    </w:p>
    <w:p>
      <w:pPr>
        <w:jc w:val="both"/>
        <w:spacing w:before="100" w:after="0"/>
        <w:ind w:start="360"/>
        <w:ind w:firstLine="360"/>
      </w:pPr>
      <w:r>
        <w:rPr>
          <w:b/>
        </w:rPr>
        <w:t>2</w:t>
        <w:t xml:space="preserve">.  </w:t>
      </w:r>
      <w:r>
        <w:rPr>
          <w:b/>
        </w:rPr>
      </w:r>
      <w:r>
        <w:t xml:space="preserve"> </w:t>
      </w:r>
      <w:r>
        <w:t xml:space="preserve">The surplus deposits of subscribers shall be allowed as assets, except that any premium deposits delinquent for 90 days shall first be charged against such surplus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surplus deposits of subscribers shall not be charged as a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premium deposits delinquent less than 90 days shall be allowed as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assessment levied upon subscribers, and not collected,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contingent liability of subscribers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computation of reserves shall be based upon premium deposits other than membership fees and without any deduction for expenses and the compensation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§3865. Financial conditions; method of determining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Financial conditions; method of determining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§3865. FINANCIAL CONDITIONS; METHOD OF DETERMINING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