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4436</w:t>
        <w:t xml:space="preserve">.  </w:t>
      </w:r>
      <w:r>
        <w:rPr>
          <w:b/>
        </w:rPr>
        <w:t xml:space="preserve">Creation of the association</w:t>
      </w:r>
    </w:p>
    <w:p>
      <w:pPr>
        <w:jc w:val="both"/>
        <w:spacing w:before="100" w:after="100"/>
        <w:ind w:start="360"/>
        <w:ind w:firstLine="360"/>
      </w:pPr>
      <w:r>
        <w:rPr/>
      </w:r>
      <w:r>
        <w:rPr/>
      </w:r>
      <w:r>
        <w:t xml:space="preserve">There is created a nonprofit unincorporated legal entity to be known as the Maine Insurance Guaranty Association. All insurers defined as member insurers in </w:t>
      </w:r>
      <w:r>
        <w:t>section 4435</w:t>
      </w:r>
      <w:r>
        <w:t xml:space="preserve"> shall be and remain members of the association as a condition of their authority to transact insurance in this State. The association shall perform its functions under a plan of operation established and approved under </w:t>
      </w:r>
      <w:r>
        <w:t>section 4439</w:t>
      </w:r>
      <w:r>
        <w:t xml:space="preserve"> and shall exercise its powers through a board of directors established under </w:t>
      </w:r>
      <w:r>
        <w:t>section 4437</w:t>
      </w:r>
      <w:r>
        <w:t xml:space="preserve">. For purposes of administration and assessment, the association shall be divided into 3 separate accounts: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r>
      <w:r>
        <w:t xml:space="preserve"> </w:t>
      </w:r>
      <w:r>
        <w:t xml:space="preserve">The workers' compensation insurance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§7 (AMD).]</w:t>
      </w:r>
    </w:p>
    <w:p>
      <w:pPr>
        <w:jc w:val="both"/>
        <w:spacing w:before="100" w:after="0"/>
        <w:ind w:start="360"/>
        <w:ind w:firstLine="360"/>
      </w:pPr>
      <w:r>
        <w:rPr>
          <w:b/>
        </w:rPr>
        <w:t>2</w:t>
        <w:t xml:space="preserve">.  </w:t>
      </w:r>
      <w:r>
        <w:rPr>
          <w:b/>
        </w:rPr>
      </w:r>
      <w:r>
        <w:t xml:space="preserve"> </w:t>
      </w:r>
      <w:r>
        <w:t xml:space="preserve">The automobile insurance account; except those insurers writing only automobile physical damage insurance, which shall be included in the all other insurance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r>
      <w:r>
        <w:t xml:space="preserve"> </w:t>
      </w:r>
      <w:r>
        <w:t xml:space="preserve">The account for all other insurance to which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§4436. Creation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§4436. Creation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§4436. CREATION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