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6092</w:t>
        <w:t xml:space="preserve">.  </w:t>
      </w:r>
      <w:r>
        <w:rPr>
          <w:b/>
        </w:rPr>
        <w:t xml:space="preserve">Purpose</w:t>
      </w:r>
    </w:p>
    <w:p>
      <w:pPr>
        <w:jc w:val="both"/>
        <w:spacing w:before="100" w:after="100"/>
        <w:ind w:start="360"/>
        <w:ind w:firstLine="360"/>
      </w:pPr>
      <w:r>
        <w:rPr/>
      </w:r>
      <w:r>
        <w:rPr/>
      </w:r>
      <w:r>
        <w:t xml:space="preserve">The purpose of this Act is to regulate the formation and operation of risk retention groups and purchasing groups in this State formed pursuant to the provisions of the Risk Retention Amendments of 1986, United States Code, Title 15, Section 3901, et seq., to the extent permitted by that law.</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§6092.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