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6904</w:t>
        <w:t xml:space="preserve">.  </w:t>
      </w:r>
      <w:r>
        <w:rPr>
          <w:b/>
        </w:rPr>
        <w:t xml:space="preserve">Board of Trustees of Dirigo Health</w:t>
      </w:r>
    </w:p>
    <w:p>
      <w:pPr>
        <w:jc w:val="both"/>
        <w:spacing w:before="100" w:after="100"/>
        <w:ind w:start="360"/>
        <w:ind w:firstLine="360"/>
      </w:pPr>
      <w:r>
        <w:rPr/>
      </w:r>
      <w:r>
        <w:rPr/>
      </w:r>
      <w:r>
        <w:t xml:space="preserve">Dirigo Health operates under the supervision of the Board of Trustees of Dirigo Health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§4 (AMD).]</w:t>
      </w:r>
    </w:p>
    <w:p>
      <w:pPr>
        <w:jc w:val="both"/>
        <w:spacing w:before="100" w:after="100"/>
        <w:ind w:start="360"/>
        <w:ind w:firstLine="360"/>
      </w:pPr>
      <w:r>
        <w:rPr>
          <w:b/>
        </w:rPr>
        <w:t>1</w:t>
        <w:t xml:space="preserve">.  </w:t>
      </w:r>
      <w:r>
        <w:rPr>
          <w:b/>
        </w:rPr>
        <w:t xml:space="preserve">Appointments.</w:t>
        <w:t xml:space="preserve"> </w:t>
      </w:r>
      <w:r>
        <w:t xml:space="preserve"> </w:t>
      </w:r>
      <w:r>
        <w:t xml:space="preserve">The board consists of 9 voting members and 3 ex officio, nonvoting members as follows.</w:t>
      </w:r>
    </w:p>
    <w:p>
      <w:pPr>
        <w:jc w:val="both"/>
        <w:spacing w:before="100" w:after="0"/>
        <w:ind w:start="720"/>
      </w:pPr>
      <w:r>
        <w:rPr/>
        <w:t>A</w:t>
        <w:t xml:space="preserve">.  </w:t>
      </w:r>
      <w:r>
        <w:rPr/>
      </w:r>
      <w:r>
        <w:t xml:space="preserve">The 9 voting members of the board are appointed by the Governor, subject to review by the joint standing committee of the Legislature having jurisdiction over health insurance matters and confirmation by the Senate in accordance with this paragraph.</w:t>
      </w:r>
    </w:p>
    <w:p>
      <w:pPr>
        <w:jc w:val="both"/>
        <w:spacing w:before="100" w:after="0"/>
        <w:ind w:start="1080"/>
      </w:pPr>
      <w:r>
        <w:rPr/>
        <w:t>(</w:t>
        <w:t>1</w:t>
        <w:t xml:space="preserve">)  </w:t>
      </w:r>
      <w:r>
        <w:rPr/>
      </w:r>
      <w:r>
        <w:t xml:space="preserve">Five members qualified in accordance with </w:t>
      </w:r>
      <w:r>
        <w:t>subsection 2‑A, paragraph A</w:t>
      </w:r>
      <w:r>
        <w:t xml:space="preserve"> are appointed by the Governor.</w:t>
      </w:r>
    </w:p>
    <w:p>
      <w:pPr>
        <w:jc w:val="both"/>
        <w:spacing w:before="100" w:after="0"/>
        <w:ind w:start="1080"/>
      </w:pPr>
      <w:r>
        <w:rPr/>
        <w:t>(</w:t>
        <w:t>2</w:t>
        <w:t xml:space="preserve">)  </w:t>
      </w:r>
      <w:r>
        <w:rPr/>
      </w:r>
      <w:r>
        <w:t xml:space="preserve">One member qualified in accordance with </w:t>
      </w:r>
      <w:r>
        <w:t>subsection 2‑A, paragraph A</w:t>
      </w:r>
      <w:r>
        <w:t xml:space="preserve"> is appointed by the Governor and must be selected from candidates nominated by the President of the Senate.</w:t>
      </w:r>
    </w:p>
    <w:p>
      <w:pPr>
        <w:jc w:val="both"/>
        <w:spacing w:before="100" w:after="0"/>
        <w:ind w:start="1080"/>
      </w:pPr>
      <w:r>
        <w:rPr/>
        <w:t>(</w:t>
        <w:t>3</w:t>
        <w:t xml:space="preserve">)  </w:t>
      </w:r>
      <w:r>
        <w:rPr/>
      </w:r>
      <w:r>
        <w:t xml:space="preserve">One member qualified in accordance with </w:t>
      </w:r>
      <w:r>
        <w:t>subsection 2‑A, paragraph B</w:t>
      </w:r>
      <w:r>
        <w:t xml:space="preserve"> is appointed by the Governor and must be selected from candidates nominated by the Speaker of the House.</w:t>
      </w:r>
    </w:p>
    <w:p>
      <w:pPr>
        <w:jc w:val="both"/>
        <w:spacing w:before="100" w:after="0"/>
        <w:ind w:start="1080"/>
      </w:pPr>
      <w:r>
        <w:rPr/>
        <w:t>(</w:t>
        <w:t>4</w:t>
        <w:t xml:space="preserve">)  </w:t>
      </w:r>
      <w:r>
        <w:rPr/>
      </w:r>
      <w:r>
        <w:t xml:space="preserve">One member qualified in accordance with </w:t>
      </w:r>
      <w:r>
        <w:t>subsection 2‑A, paragraph B</w:t>
      </w:r>
      <w:r>
        <w:t xml:space="preserve"> is appointed by the Governor and must be selected from the candidates nominated by the Senate Minority Leader.</w:t>
      </w:r>
    </w:p>
    <w:p>
      <w:pPr>
        <w:jc w:val="both"/>
        <w:spacing w:before="100" w:after="0"/>
        <w:ind w:start="1080"/>
      </w:pPr>
      <w:r>
        <w:rPr/>
        <w:t>(</w:t>
        <w:t>5</w:t>
        <w:t xml:space="preserve">)  </w:t>
      </w:r>
      <w:r>
        <w:rPr/>
      </w:r>
      <w:r>
        <w:t xml:space="preserve">One member qualified in accordance with </w:t>
      </w:r>
      <w:r>
        <w:t>subsection 2‑A, paragraph B</w:t>
      </w:r>
      <w:r>
        <w:t xml:space="preserve"> is appointed by the Governor and must be selected from candidates nominated by the House Minority Leader.</w:t>
      </w:r>
      <w:r>
        <w:t xml:space="preserve">  </w:t>
      </w:r>
      <w:r xmlns:wp="http://schemas.openxmlformats.org/drawingml/2010/wordprocessingDrawing" xmlns:w15="http://schemas.microsoft.com/office/word/2012/wordml">
        <w:rPr>
          <w:rFonts w:ascii="Arial" w:hAnsi="Arial" w:cs="Arial"/>
          <w:sz w:val="22"/>
          <w:szCs w:val="22"/>
        </w:rPr>
        <w:t xml:space="preserve">[PL 2007, c. 447, §4 (AMD).]</w:t>
      </w:r>
    </w:p>
    <w:p>
      <w:pPr>
        <w:jc w:val="both"/>
        <w:spacing w:before="100" w:after="0"/>
        <w:ind w:start="720"/>
      </w:pPr>
      <w:r>
        <w:rPr/>
        <w:t>B</w:t>
        <w:t xml:space="preserve">.  </w:t>
      </w:r>
      <w:r>
        <w:rPr/>
      </w:r>
      <w:r>
        <w:t xml:space="preserve">The 3 ex officio, nonvoting members of the board are:</w:t>
      </w:r>
    </w:p>
    <w:p>
      <w:pPr>
        <w:jc w:val="both"/>
        <w:spacing w:before="100" w:after="0"/>
        <w:ind w:start="1080"/>
      </w:pPr>
      <w:r>
        <w:rPr/>
        <w:t>(</w:t>
        <w:t>1</w:t>
        <w:t xml:space="preserve">)  </w:t>
      </w:r>
      <w:r>
        <w:rPr/>
      </w:r>
      <w:r>
        <w:t xml:space="preserve">The Commissioner of Professional and Financial Regulation or the commissioner's designee;</w:t>
      </w:r>
    </w:p>
    <w:p>
      <w:pPr>
        <w:jc w:val="both"/>
        <w:spacing w:before="100" w:after="0"/>
        <w:ind w:start="1080"/>
      </w:pPr>
      <w:r>
        <w:rPr/>
        <w:t>(</w:t>
        <w:t>3</w:t>
        <w:t xml:space="preserve">)  </w:t>
      </w:r>
      <w:r>
        <w:rPr/>
      </w:r>
      <w:r>
        <w:t xml:space="preserve">The Commissioner of Administrative and Financial Services or the commissioner's designee; and</w:t>
      </w:r>
    </w:p>
    <w:p>
      <w:pPr>
        <w:jc w:val="both"/>
        <w:spacing w:before="100" w:after="0"/>
        <w:ind w:start="1080"/>
      </w:pPr>
      <w:r>
        <w:rPr/>
        <w:t>(</w:t>
        <w:t>4</w:t>
        <w:t xml:space="preserve">)  </w:t>
      </w:r>
      <w:r>
        <w:rPr/>
      </w:r>
      <w:r>
        <w:t xml:space="preserve">The Treasurer of State or the treasurer's designee.</w:t>
      </w:r>
      <w:r>
        <w:t xml:space="preserve">  </w:t>
      </w:r>
      <w:r xmlns:wp="http://schemas.openxmlformats.org/drawingml/2010/wordprocessingDrawing" xmlns:w15="http://schemas.microsoft.com/office/word/2012/wordml">
        <w:rPr>
          <w:rFonts w:ascii="Arial" w:hAnsi="Arial" w:cs="Arial"/>
          <w:sz w:val="22"/>
          <w:szCs w:val="22"/>
        </w:rPr>
        <w:t xml:space="preserve">[PL 2011, c. 90, Pt. J,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§22 (AMD).]</w:t>
      </w:r>
    </w:p>
    <w:p>
      <w:pPr>
        <w:jc w:val="both"/>
        <w:spacing w:before="100" w:after="0"/>
        <w:ind w:start="360"/>
        <w:ind w:firstLine="360"/>
      </w:pPr>
      <w:r>
        <w:rPr>
          <w:b/>
        </w:rPr>
        <w:t>2</w:t>
        <w:t xml:space="preserve">.  </w:t>
      </w:r>
      <w:r>
        <w:rPr>
          <w:b/>
        </w:rPr>
        <w:t xml:space="preserve">Qualifications of voting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(RP).]</w:t>
      </w:r>
    </w:p>
    <w:p>
      <w:pPr>
        <w:jc w:val="both"/>
        <w:spacing w:before="100" w:after="100"/>
        <w:ind w:start="360"/>
        <w:ind w:firstLine="360"/>
      </w:pPr>
      <w:r>
        <w:rPr>
          <w:b/>
        </w:rPr>
        <w:t>2-A</w:t>
        <w:t xml:space="preserve">.  </w:t>
      </w:r>
      <w:r>
        <w:rPr>
          <w:b/>
        </w:rPr>
        <w:t xml:space="preserve">Qualifications of voting members.</w:t>
        <w:t xml:space="preserve"> </w:t>
      </w:r>
      <w:r>
        <w:t xml:space="preserve"> </w:t>
      </w:r>
      <w:r>
        <w:t xml:space="preserve">Voting members of the board must be qualified in accordance with this subsection.</w:t>
      </w:r>
    </w:p>
    <w:p>
      <w:pPr>
        <w:jc w:val="both"/>
        <w:spacing w:before="100" w:after="0"/>
        <w:ind w:start="720"/>
      </w:pPr>
      <w:r>
        <w:rPr/>
        <w:t>A</w:t>
        <w:t xml:space="preserve">.  </w:t>
      </w:r>
      <w:r>
        <w:rPr/>
      </w:r>
      <w:r>
        <w:t xml:space="preserve">Six of the voting members of the board must have knowledge of and experience in one or more of the following areas:</w:t>
      </w:r>
    </w:p>
    <w:p>
      <w:pPr>
        <w:jc w:val="both"/>
        <w:spacing w:before="100" w:after="0"/>
        <w:ind w:start="1080"/>
      </w:pPr>
      <w:r>
        <w:rPr/>
        <w:t>(</w:t>
        <w:t>1</w:t>
        <w:t xml:space="preserve">)  </w:t>
      </w:r>
      <w:r>
        <w:rPr/>
      </w:r>
      <w:r>
        <w:t xml:space="preserve">Health care purchasing;</w:t>
      </w:r>
    </w:p>
    <w:p>
      <w:pPr>
        <w:jc w:val="both"/>
        <w:spacing w:before="100" w:after="0"/>
        <w:ind w:start="1080"/>
      </w:pPr>
      <w:r>
        <w:rPr/>
        <w:t>(</w:t>
        <w:t>2</w:t>
        <w:t xml:space="preserve">)  </w:t>
      </w:r>
      <w:r>
        <w:rPr/>
      </w:r>
      <w:r>
        <w:t xml:space="preserve">Health insurance;</w:t>
      </w:r>
    </w:p>
    <w:p>
      <w:pPr>
        <w:jc w:val="both"/>
        <w:spacing w:before="100" w:after="0"/>
        <w:ind w:start="1080"/>
      </w:pPr>
      <w:r>
        <w:rPr/>
        <w:t>(</w:t>
        <w:t>3</w:t>
        <w:t xml:space="preserve">)  </w:t>
      </w:r>
      <w:r>
        <w:rPr/>
      </w:r>
      <w:r>
        <w:t xml:space="preserve">MaineCare;</w:t>
      </w:r>
    </w:p>
    <w:p>
      <w:pPr>
        <w:jc w:val="both"/>
        <w:spacing w:before="100" w:after="0"/>
        <w:ind w:start="1080"/>
      </w:pPr>
      <w:r>
        <w:rPr/>
        <w:t>(</w:t>
        <w:t>4</w:t>
        <w:t xml:space="preserve">)  </w:t>
      </w:r>
      <w:r>
        <w:rPr/>
      </w:r>
      <w:r>
        <w:t xml:space="preserve">Health policy and law;</w:t>
      </w:r>
    </w:p>
    <w:p>
      <w:pPr>
        <w:jc w:val="both"/>
        <w:spacing w:before="100" w:after="0"/>
        <w:ind w:start="1080"/>
      </w:pPr>
      <w:r>
        <w:rPr/>
        <w:t>(</w:t>
        <w:t>5</w:t>
        <w:t xml:space="preserve">)  </w:t>
      </w:r>
      <w:r>
        <w:rPr/>
      </w:r>
      <w:r>
        <w:t xml:space="preserve">State management and budgeting;</w:t>
      </w:r>
    </w:p>
    <w:p>
      <w:pPr>
        <w:jc w:val="both"/>
        <w:spacing w:before="100" w:after="0"/>
        <w:ind w:start="1080"/>
      </w:pPr>
      <w:r>
        <w:rPr/>
        <w:t>(</w:t>
        <w:t>6</w:t>
        <w:t xml:space="preserve">)  </w:t>
      </w:r>
      <w:r>
        <w:rPr/>
      </w:r>
      <w:r>
        <w:t xml:space="preserve">Health care financing;</w:t>
      </w:r>
    </w:p>
    <w:p>
      <w:pPr>
        <w:jc w:val="both"/>
        <w:spacing w:before="100" w:after="0"/>
        <w:ind w:start="1080"/>
      </w:pPr>
      <w:r>
        <w:rPr/>
        <w:t>(</w:t>
        <w:t>7</w:t>
        <w:t xml:space="preserve">)  </w:t>
      </w:r>
      <w:r>
        <w:rPr/>
      </w:r>
      <w:r>
        <w:t xml:space="preserve">Labor or consumer advocacy; and</w:t>
      </w:r>
    </w:p>
    <w:p>
      <w:pPr>
        <w:jc w:val="both"/>
        <w:spacing w:before="100" w:after="0"/>
        <w:ind w:start="1080"/>
      </w:pPr>
      <w:r>
        <w:rPr/>
        <w:t>(</w:t>
        <w:t>8</w:t>
        <w:t xml:space="preserve">)  </w:t>
      </w:r>
      <w:r>
        <w:rPr/>
      </w:r>
      <w:r>
        <w:t xml:space="preserve">Marketing.</w:t>
      </w:r>
      <w:r>
        <w:t xml:space="preserve">  </w:t>
      </w:r>
      <w:r xmlns:wp="http://schemas.openxmlformats.org/drawingml/2010/wordprocessingDrawing" xmlns:w15="http://schemas.microsoft.com/office/word/2012/wordml">
        <w:rPr>
          <w:rFonts w:ascii="Arial" w:hAnsi="Arial" w:cs="Arial"/>
          <w:sz w:val="22"/>
          <w:szCs w:val="22"/>
        </w:rPr>
        <w:t xml:space="preserve">[PL 2007, c. 447, §4 (NEW).]</w:t>
      </w:r>
    </w:p>
    <w:p>
      <w:pPr>
        <w:jc w:val="both"/>
        <w:spacing w:before="100" w:after="0"/>
        <w:ind w:start="720"/>
      </w:pPr>
      <w:r>
        <w:rPr/>
        <w:t>B</w:t>
        <w:t xml:space="preserve">.  </w:t>
      </w:r>
      <w:r>
        <w:rPr/>
      </w:r>
      <w:r>
        <w:t xml:space="preserve">Three of the voting members of the board must have knowledge of and experience in one or more of the following areas:</w:t>
      </w:r>
    </w:p>
    <w:p>
      <w:pPr>
        <w:jc w:val="both"/>
        <w:spacing w:before="100" w:after="0"/>
        <w:ind w:start="1080"/>
      </w:pPr>
      <w:r>
        <w:rPr/>
        <w:t>(</w:t>
        <w:t>1</w:t>
        <w:t xml:space="preserve">)  </w:t>
      </w:r>
      <w:r>
        <w:rPr/>
      </w:r>
      <w:r>
        <w:t xml:space="preserve">Accounting;</w:t>
      </w:r>
    </w:p>
    <w:p>
      <w:pPr>
        <w:jc w:val="both"/>
        <w:spacing w:before="100" w:after="0"/>
        <w:ind w:start="1080"/>
      </w:pPr>
      <w:r>
        <w:rPr/>
        <w:t>(</w:t>
        <w:t>2</w:t>
        <w:t xml:space="preserve">)  </w:t>
      </w:r>
      <w:r>
        <w:rPr/>
      </w:r>
      <w:r>
        <w:t xml:space="preserve">Banking;</w:t>
      </w:r>
    </w:p>
    <w:p>
      <w:pPr>
        <w:jc w:val="both"/>
        <w:spacing w:before="100" w:after="0"/>
        <w:ind w:start="1080"/>
      </w:pPr>
      <w:r>
        <w:rPr/>
        <w:t>(</w:t>
        <w:t>3</w:t>
        <w:t xml:space="preserve">)  </w:t>
      </w:r>
      <w:r>
        <w:rPr/>
      </w:r>
      <w:r>
        <w:t xml:space="preserve">Securities; and</w:t>
      </w:r>
    </w:p>
    <w:p>
      <w:pPr>
        <w:jc w:val="both"/>
        <w:spacing w:before="100" w:after="0"/>
        <w:ind w:start="1080"/>
      </w:pPr>
      <w:r>
        <w:rPr/>
        <w:t>(</w:t>
        <w:t>4</w:t>
        <w:t xml:space="preserve">)  </w:t>
      </w:r>
      <w:r>
        <w:rPr/>
      </w:r>
      <w:r>
        <w:t xml:space="preserve">Insurance.</w:t>
      </w:r>
      <w:r>
        <w:t xml:space="preserve">  </w:t>
      </w:r>
      <w:r xmlns:wp="http://schemas.openxmlformats.org/drawingml/2010/wordprocessingDrawing" xmlns:w15="http://schemas.microsoft.com/office/word/2012/wordml">
        <w:rPr>
          <w:rFonts w:ascii="Arial" w:hAnsi="Arial" w:cs="Arial"/>
          <w:sz w:val="22"/>
          <w:szCs w:val="22"/>
        </w:rPr>
        <w:t xml:space="preserve">[PL 2007, c. 447, §4 (NEW).]</w:t>
      </w:r>
    </w:p>
    <w:p>
      <w:pPr>
        <w:jc w:val="both"/>
        <w:spacing w:before="100" w:after="0"/>
        <w:ind w:start="720"/>
      </w:pPr>
      <w:r>
        <w:rPr/>
        <w:t>C</w:t>
        <w:t xml:space="preserve">.  </w:t>
      </w:r>
      <w:r>
        <w:rPr/>
      </w:r>
      <w:r>
        <w:t xml:space="preserve">Except as provided in this paragraph, a voting member of the board may not be:</w:t>
      </w:r>
    </w:p>
    <w:p>
      <w:pPr>
        <w:jc w:val="both"/>
        <w:spacing w:before="100" w:after="0"/>
        <w:ind w:start="1080"/>
      </w:pPr>
      <w:r>
        <w:rPr/>
        <w:t>(</w:t>
        <w:t>1</w:t>
        <w:t xml:space="preserve">)  </w:t>
      </w:r>
      <w:r>
        <w:rPr/>
      </w:r>
      <w:r>
        <w:t xml:space="preserve">A representative or employee of a health insurance carrier authorized to do business in this State;</w:t>
      </w:r>
    </w:p>
    <w:p>
      <w:pPr>
        <w:jc w:val="both"/>
        <w:spacing w:before="100" w:after="0"/>
        <w:ind w:start="1080"/>
      </w:pPr>
      <w:r>
        <w:rPr/>
        <w:t>(</w:t>
        <w:t>2</w:t>
        <w:t xml:space="preserve">)  </w:t>
      </w:r>
      <w:r>
        <w:rPr/>
      </w:r>
      <w:r>
        <w:t xml:space="preserve">A representative or employee of a health care provider operating in this State;</w:t>
      </w:r>
    </w:p>
    <w:p>
      <w:pPr>
        <w:jc w:val="both"/>
        <w:spacing w:before="100" w:after="0"/>
        <w:ind w:start="1080"/>
      </w:pPr>
      <w:r>
        <w:rPr/>
        <w:t>(</w:t>
        <w:t>3</w:t>
        <w:t xml:space="preserve">)  </w:t>
      </w:r>
      <w:r>
        <w:rPr/>
      </w:r>
      <w:r>
        <w:t xml:space="preserve">Affiliated with a health or health-related organization regulated by State Government; or</w:t>
      </w:r>
    </w:p>
    <w:p>
      <w:pPr>
        <w:jc w:val="both"/>
        <w:spacing w:before="100" w:after="0"/>
        <w:ind w:start="1080"/>
      </w:pPr>
      <w:r>
        <w:rPr/>
        <w:t>(</w:t>
        <w:t>4</w:t>
        <w:t xml:space="preserve">)  </w:t>
      </w:r>
      <w:r>
        <w:rPr/>
      </w:r>
      <w:r>
        <w:t xml:space="preserve">A representative or employee of Dirigo Health.</w:t>
      </w:r>
    </w:p>
    <w:p>
      <w:pPr>
        <w:jc w:val="both"/>
        <w:spacing w:before="100" w:after="0"/>
        <w:ind w:start="720"/>
      </w:pPr>
      <w:r>
        <w:rPr/>
      </w:r>
      <w:r>
        <w:rPr/>
      </w:r>
      <w:r>
        <w:t xml:space="preserve">A nonpracticing health care practitioner, retired or former health care administrator or retired or former employee of a health insurance carrier is not prohibited from being considered for board membership as long as that person is not currently affiliated with a health or health-related organization.</w:t>
      </w:r>
      <w:r>
        <w:t xml:space="preserve">  </w:t>
      </w:r>
      <w:r xmlns:wp="http://schemas.openxmlformats.org/drawingml/2010/wordprocessingDrawing" xmlns:w15="http://schemas.microsoft.com/office/word/2012/wordml">
        <w:rPr>
          <w:rFonts w:ascii="Arial" w:hAnsi="Arial" w:cs="Arial"/>
          <w:sz w:val="22"/>
          <w:szCs w:val="22"/>
        </w:rPr>
        <w:t xml:space="preserve">[PL 2007, c. 447,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(NEW).]</w:t>
      </w:r>
    </w:p>
    <w:p>
      <w:pPr>
        <w:jc w:val="both"/>
        <w:spacing w:before="100" w:after="0"/>
        <w:ind w:start="360"/>
        <w:ind w:firstLine="360"/>
      </w:pPr>
      <w:r>
        <w:rPr>
          <w:b/>
        </w:rPr>
        <w:t>3</w:t>
        <w:t xml:space="preserve">.  </w:t>
      </w:r>
      <w:r>
        <w:rPr>
          <w:b/>
        </w:rPr>
        <w:t xml:space="preserve">Terms of office.</w:t>
        <w:t xml:space="preserve"> </w:t>
      </w:r>
      <w:r>
        <w:t xml:space="preserve"> </w:t>
      </w:r>
      <w:r>
        <w:t xml:space="preserve">Voting members serve 3-year terms. Voting members may serve up to 2 consecutive terms.  Of the initial appointees, one member serves an initial term of one year, 2 members serve initial terms of 2 years and 2 members serve initial terms of 3 years.  Any vacancy for an unexpired term must be filled in accordance with </w:t>
      </w:r>
      <w:r>
        <w:t>subsections 1</w:t>
      </w:r>
      <w:r>
        <w:t xml:space="preserve"> and </w:t>
      </w:r>
      <w:r>
        <w:t>2‑A</w:t>
      </w:r>
      <w:r>
        <w:t xml:space="preserve">.  Members reaching the end of their terms may serve until replacements are named.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w:pPr>
        <w:jc w:val="both"/>
        <w:spacing w:before="100" w:after="0"/>
        <w:ind w:start="360"/>
        <w:ind w:firstLine="360"/>
      </w:pPr>
      <w:r>
        <w:rPr>
          <w:b/>
        </w:rPr>
        <w:t>4</w:t>
        <w:t xml:space="preserve">.  </w:t>
      </w:r>
      <w:r>
        <w:rPr>
          <w:b/>
        </w:rPr>
        <w:t xml:space="preserve">Chair.</w:t>
        <w:t xml:space="preserve"> </w:t>
      </w:r>
      <w:r>
        <w:t xml:space="preserve"> </w:t>
      </w:r>
      <w:r>
        <w:t xml:space="preserve">The Governor shall appoint one of the voting members as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5</w:t>
        <w:t xml:space="preserve">.  </w:t>
      </w:r>
      <w:r>
        <w:rPr>
          <w:b/>
        </w:rPr>
        <w:t xml:space="preserve">Quorum.</w:t>
        <w:t xml:space="preserve"> </w:t>
      </w:r>
      <w:r>
        <w:t xml:space="preserve"> </w:t>
      </w:r>
      <w:r>
        <w:t xml:space="preserve">Five voting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w:pPr>
        <w:jc w:val="both"/>
        <w:spacing w:before="100" w:after="0"/>
        <w:ind w:start="360"/>
        <w:ind w:firstLine="360"/>
      </w:pPr>
      <w:r>
        <w:rPr>
          <w:b/>
        </w:rPr>
        <w:t>6</w:t>
        <w:t xml:space="preserve">.  </w:t>
      </w:r>
      <w:r>
        <w:rPr>
          <w:b/>
        </w:rPr>
        <w:t xml:space="preserve">Affirmative vote.</w:t>
        <w:t xml:space="preserve"> </w:t>
      </w:r>
      <w:r>
        <w:t xml:space="preserve"> </w:t>
      </w:r>
      <w:r>
        <w:t xml:space="preserve">An affirmative vote of 5 members is required for any action taken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w:pPr>
        <w:jc w:val="both"/>
        <w:spacing w:before="100" w:after="0"/>
        <w:ind w:start="360"/>
        <w:ind w:firstLine="360"/>
      </w:pPr>
      <w:r>
        <w:rPr>
          <w:b/>
        </w:rPr>
        <w:t>7</w:t>
        <w:t xml:space="preserve">.  </w:t>
      </w:r>
      <w:r>
        <w:rPr>
          <w:b/>
        </w:rPr>
        <w:t xml:space="preserve">Compensation.</w:t>
        <w:t xml:space="preserve"> </w:t>
      </w:r>
      <w:r>
        <w:t xml:space="preserve"> </w:t>
      </w:r>
      <w:r>
        <w:t xml:space="preserve">A member of the board must be compensated according to the provisions of </w:t>
      </w:r>
      <w:r>
        <w:t>Title 5, section 12004‑G, subsection 14‑D</w:t>
      </w:r>
      <w:r>
        <w:t xml:space="preserve">; a member must receive compensation whenever that member fulfills any board duties in accordance with board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meet monthly and may also meet at other times at the call of the chair or the executive director.  All meetings of the board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447, §4 (AMD). PL 2011, c. 90, Pt. J,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§6904. Board of Trustees of Dirigo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§6904. Board of Trustees of Dirigo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§6904. BOARD OF TRUSTEES OF DIRIGO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