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Prohibited interests of board members and employees</w:t>
      </w:r>
    </w:p>
    <w:p>
      <w:pPr>
        <w:jc w:val="both"/>
        <w:spacing w:before="100" w:after="100"/>
        <w:ind w:start="360"/>
        <w:ind w:firstLine="360"/>
      </w:pPr>
      <w:r>
        <w:rPr/>
      </w:r>
      <w:r>
        <w:rPr/>
      </w:r>
      <w:r>
        <w:t xml:space="preserve">Board members and employees of Dirigo Health and their spouses and dependent children may not receive any direct personal benefit from the activities of Dirigo Health in assisting any private entity, except that they may participate in the Dirigo Health Program on the same terms as others may under this chapter. This section does not prohibit corporations or other entities with which board members are associated by reason of ownership or employment from participating in activities of Dirigo Health or receiving services offered by Dirigo Health as long as the ownership or employment is made known to the board and, if applicable, the board members abstain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§6906. Prohibited interests of board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Prohibited interests of board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§6906. PROHIBITED INTERESTS OF BOARD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