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6907</w:t>
        <w:t xml:space="preserve">.  </w:t>
      </w:r>
      <w:r>
        <w:rPr>
          <w:b/>
        </w:rPr>
        <w:t xml:space="preserve">Confidential records</w:t>
      </w:r>
    </w:p>
    <w:p>
      <w:pPr>
        <w:jc w:val="both"/>
        <w:spacing w:before="100" w:after="100"/>
        <w:ind w:start="360"/>
        <w:ind w:firstLine="360"/>
      </w:pPr>
      <w:r>
        <w:rPr/>
      </w:r>
      <w:r>
        <w:rPr/>
      </w:r>
      <w:r>
        <w:t xml:space="preserve">Except as provided in </w:t>
      </w:r>
      <w:r>
        <w:t>subsections 1</w:t>
      </w:r>
      <w:r>
        <w:t xml:space="preserve">, </w:t>
      </w:r>
      <w:r>
        <w:t>2</w:t>
      </w:r>
      <w:r>
        <w:t xml:space="preserve"> and </w:t>
      </w:r>
      <w:r>
        <w:t>3</w:t>
      </w:r>
      <w:r>
        <w:t xml:space="preserve">, information obtained by Dirigo Health under this chapter is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615, §2 (AMD).]</w:t>
      </w:r>
    </w:p>
    <w:p>
      <w:pPr>
        <w:jc w:val="both"/>
        <w:spacing w:before="100" w:after="0"/>
        <w:ind w:start="360"/>
        <w:ind w:firstLine="360"/>
      </w:pPr>
      <w:r>
        <w:rPr>
          <w:b/>
        </w:rPr>
        <w:t>1</w:t>
        <w:t xml:space="preserve">.  </w:t>
      </w:r>
      <w:r>
        <w:rPr>
          <w:b/>
        </w:rPr>
        <w:t xml:space="preserve">Financial information.</w:t>
        <w:t xml:space="preserve"> </w:t>
      </w:r>
      <w:r>
        <w:t xml:space="preserve"> </w:t>
      </w:r>
      <w:r>
        <w:t xml:space="preserve">Any personally identifiable financial information, supporting data or tax return of any person obtained by Dirigo Health under this chapter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§5 (AMD).]</w:t>
      </w:r>
    </w:p>
    <w:p>
      <w:pPr>
        <w:jc w:val="both"/>
        <w:spacing w:before="100" w:after="0"/>
        <w:ind w:start="360"/>
        <w:ind w:firstLine="360"/>
      </w:pPr>
      <w:r>
        <w:rPr>
          <w:b/>
        </w:rPr>
        <w:t>2</w:t>
        <w:t xml:space="preserve">.  </w:t>
      </w:r>
      <w:r>
        <w:rPr>
          <w:b/>
        </w:rPr>
        <w:t xml:space="preserve">Health information.</w:t>
        <w:t xml:space="preserve"> </w:t>
      </w:r>
      <w:r>
        <w:t xml:space="preserve"> </w:t>
      </w:r>
      <w:r>
        <w:t xml:space="preserve">Health information obtained by Dirigo Health under this chapter that is covered by the federal Health Insurance Portability and Accountability Act of 1996, Public Law 104-191, 110 Stat. 1936 or information covered by </w:t>
      </w:r>
      <w:r>
        <w:t>chapter 24</w:t>
      </w:r>
      <w:r>
        <w:t xml:space="preserve"> or </w:t>
      </w:r>
      <w:r>
        <w:t>Title 22, section 1711‑C</w:t>
      </w:r>
      <w:r>
        <w:t xml:space="preserve">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§6 (AMD).]</w:t>
      </w:r>
    </w:p>
    <w:p>
      <w:pPr>
        <w:jc w:val="both"/>
        <w:spacing w:before="100" w:after="100"/>
        <w:ind w:start="360"/>
        <w:ind w:firstLine="360"/>
      </w:pPr>
      <w:r>
        <w:rPr>
          <w:b/>
        </w:rPr>
        <w:t>3</w:t>
        <w:t xml:space="preserve">.  </w:t>
      </w:r>
      <w:r>
        <w:rPr>
          <w:b/>
        </w:rPr>
        <w:t xml:space="preserve">Practitioner-specific quality data.</w:t>
        <w:t xml:space="preserve"> </w:t>
      </w:r>
      <w:r>
        <w:t xml:space="preserve"> </w:t>
      </w:r>
      <w:r>
        <w:t xml:space="preserve">The confidentiality of practitioner-specific quality data is determined according to this subsection.</w:t>
      </w:r>
    </w:p>
    <w:p>
      <w:pPr>
        <w:jc w:val="both"/>
        <w:spacing w:before="100" w:after="0"/>
        <w:ind w:start="720"/>
      </w:pPr>
      <w:r>
        <w:rPr/>
        <w:t>A</w:t>
        <w:t xml:space="preserve">.  </w:t>
      </w:r>
      <w:r>
        <w:rPr/>
      </w:r>
      <w:r>
        <w:t xml:space="preserve">Practitioner-specific quality data is confidential and may not be disclosed by the Maine Quality Forum prior to a determination of accuracy and completeness made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615, §3 (NEW).]</w:t>
      </w:r>
    </w:p>
    <w:p>
      <w:pPr>
        <w:jc w:val="both"/>
        <w:spacing w:before="100" w:after="0"/>
        <w:ind w:start="720"/>
      </w:pPr>
      <w:r>
        <w:rPr/>
        <w:t>B</w:t>
        <w:t xml:space="preserve">.  </w:t>
      </w:r>
      <w:r>
        <w:rPr/>
      </w:r>
      <w:r>
        <w:t xml:space="preserve">Practitioner-specific quality data is not confidential after a determination of its accuracy and completeness is made by the Director of the Maine Quality Forum or a designee.</w:t>
      </w:r>
      <w:r>
        <w:t xml:space="preserve">  </w:t>
      </w:r>
      <w:r xmlns:wp="http://schemas.openxmlformats.org/drawingml/2010/wordprocessingDrawing" xmlns:w15="http://schemas.microsoft.com/office/word/2012/wordml">
        <w:rPr>
          <w:rFonts w:ascii="Arial" w:hAnsi="Arial" w:cs="Arial"/>
          <w:sz w:val="22"/>
          <w:szCs w:val="22"/>
        </w:rPr>
        <w:t xml:space="preserve">[PL 2005, c. 615,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615, §§2,3 (AMD). PL 2023, c. 123,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§6907. Confidential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§6907. Confidential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§6907. CONFIDENTIAL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