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Record-keeping requirements</w:t>
      </w:r>
    </w:p>
    <w:p>
      <w:pPr>
        <w:jc w:val="both"/>
        <w:spacing w:before="100" w:after="100"/>
        <w:ind w:start="360"/>
        <w:ind w:firstLine="360"/>
      </w:pPr>
      <w:r>
        <w:rPr>
          <w:b/>
        </w:rPr>
        <w:t>1</w:t>
        <w:t xml:space="preserve">.  </w:t>
      </w:r>
      <w:r>
        <w:rPr>
          <w:b/>
        </w:rPr>
        <w:t xml:space="preserve">Provider records.</w:t>
        <w:t xml:space="preserve"> </w:t>
      </w:r>
      <w:r>
        <w:t xml:space="preserve"> </w:t>
      </w:r>
      <w:r>
        <w:t xml:space="preserve">A provider shall keep accurate accounts, books and records concerning transactions regulated under this chapter. The provider's accounts, books and records must include the following:</w:t>
      </w:r>
    </w:p>
    <w:p>
      <w:pPr>
        <w:jc w:val="both"/>
        <w:spacing w:before="100" w:after="0"/>
        <w:ind w:start="720"/>
      </w:pPr>
      <w:r>
        <w:rPr/>
        <w:t>A</w:t>
        <w:t xml:space="preserve">.  </w:t>
      </w:r>
      <w:r>
        <w:rPr/>
      </w:r>
      <w:r>
        <w:t xml:space="preserve">Copies of each type of service contract sold;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name and address of each service contract holder to the extent furnished by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list of the locations where service contracts are marketed, sold or offered for sale by the provider;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Written claims files, which must contain at least the dates and descriptions of claims related to the provider's service contracts.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Retention period.</w:t>
        <w:t xml:space="preserve"> </w:t>
      </w:r>
      <w:r>
        <w:t xml:space="preserve"> </w:t>
      </w:r>
      <w:r>
        <w:t xml:space="preserve">Except as provided in </w:t>
      </w:r>
      <w:r>
        <w:t>subsection 4</w:t>
      </w:r>
      <w:r>
        <w:t xml:space="preserve">, a provider shall retain all records required to be maintained by this section for at least 3 years after the specified period of coverage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Form of records.</w:t>
        <w:t xml:space="preserve"> </w:t>
      </w:r>
      <w:r>
        <w:t xml:space="preserve"> </w:t>
      </w:r>
      <w:r>
        <w:t xml:space="preserve">The records required under this chapter may be, but are not required to be, maintained on a computer disk or other record-keeping medium. If the records are maintained in other than hard copy, the records must be capable of transfer to legible hard copy at the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Discontinuation of business.</w:t>
        <w:t xml:space="preserve"> </w:t>
      </w:r>
      <w:r>
        <w:t xml:space="preserve"> </w:t>
      </w:r>
      <w:r>
        <w:t xml:space="preserve">A provider discontinuing business in this State shall maintain its records until it furnishes to the superintendent satisfactory proof that it has discharged all obligations to service contract holders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§7106.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§7106.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