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Reserve corps</w:t>
      </w:r>
    </w:p>
    <w:p>
      <w:pPr>
        <w:jc w:val="both"/>
        <w:spacing w:before="100" w:after="100"/>
        <w:ind w:start="360"/>
        <w:ind w:firstLine="360"/>
      </w:pPr>
      <w:r>
        <w:rPr/>
      </w:r>
      <w:r>
        <w:rPr/>
      </w:r>
      <w:r>
        <w:t xml:space="preserve">The chief may establish and maintain a State Police Reserve Corps. To be eligible for membership in such reserve corps, applicants shall meet such standards as may be determined by the chief; shall enlist therein for a period of not less than 3 years, and shall take the oath prescribed in </w:t>
      </w:r>
      <w:r>
        <w:t>Title 37‑B, section 833</w:t>
      </w:r>
      <w:r>
        <w:t xml:space="preserve">. Upon the issuance by the Governor of the proclamation provided for in </w:t>
      </w:r>
      <w:r>
        <w:t>Title 37‑B, section 742</w:t>
      </w:r>
      <w:r>
        <w:t xml:space="preserve">, the chief may order any or all of the members of the reserve corps to active duty as State Police for the duration of the proclaimed emergency or any part thereof. When ordered to active duty, members of the reserve corps shall have the same status as regular members of the State Police.</w:t>
      </w:r>
      <w:r>
        <w:t xml:space="preserve">  </w:t>
      </w:r>
      <w:r xmlns:wp="http://schemas.openxmlformats.org/drawingml/2010/wordprocessingDrawing" xmlns:w15="http://schemas.microsoft.com/office/word/2012/wordml">
        <w:rPr>
          <w:rFonts w:ascii="Arial" w:hAnsi="Arial" w:cs="Arial"/>
          <w:sz w:val="22"/>
          <w:szCs w:val="22"/>
        </w:rPr>
        <w:t xml:space="preserve">[PL 1983, c. 594,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§29 (AMD). PL 1973, c. 625, §164 (AMD). PL 1983, c. 594,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§1505. Reserve corps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Reserve corps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§1505. RESERVE CORPS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