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Request for fingerprints; fee</w:t>
      </w:r>
    </w:p>
    <w:p>
      <w:pPr>
        <w:jc w:val="both"/>
        <w:spacing w:before="100" w:after="100"/>
        <w:ind w:start="360"/>
        <w:ind w:firstLine="360"/>
      </w:pPr>
      <w:r>
        <w:rPr/>
      </w:r>
      <w:r>
        <w:rPr/>
      </w:r>
      <w:r>
        <w:t xml:space="preserve">The State Police, the sheriffs and the chiefs of police in each of the cities and towns may take or cause to be taken and, upon payment of a $3 fee, may take or cause to be taken the fingerprints or palm prints, or fingerprints and palm prints, of any person who requests that the person's fingerprints or palm prints, or fingerprints and palm prints, be taken.</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w:pPr>
        <w:jc w:val="both"/>
        <w:spacing w:before="100" w:after="100"/>
        <w:ind w:start="360"/>
        <w:ind w:firstLine="360"/>
      </w:pPr>
      <w:r>
        <w:rPr/>
      </w:r>
      <w:r>
        <w:rPr/>
      </w:r>
      <w:r>
        <w:t xml:space="preserve">Such fingerprints and palm prints must be taken on a form provided by the requesting person or, if the person does not provide a form, upon the Noncriminal Fingerprint Record. Fingerprints, palm prints or demographic information taken or collected pursuant to this section, or copies thereof, may not be retained by the taker. The fingerprints, palm prints or demographic information must be forwarded to the State Bureau of Identification if required by statute or if the requestor requests that the fingerprints, palm prints or demographic information be forwarded to the State Bureau of Identification for the purpose of obtaining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2001,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§109 (AMD). PL 1975, c. 763, §9 (RPR). PL 1975, c. 771, §264 (AMD). PL 1977, c. 78, §159 (RPR). PL 1993, c. 235, §1 (AMD). PL 2001, c. 552,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§1549. Request for fingerprints;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Request for fingerprints;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§1549. REQUEST FOR FINGERPRINTS;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