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1574-A</w:t>
        <w:t xml:space="preserve">.  </w:t>
      </w:r>
      <w:r>
        <w:rPr>
          <w:b/>
        </w:rPr>
        <w:t xml:space="preserve">Collection from person convicted prior to January 1, 1996 who reoffends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294, §1 (NEW). PL 2011, c. 221,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§1574-A. Collection from person convicted prior to January 1, 1996 who reoffends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§1574-A. Collection from person convicted prior to January 1, 1996 who reoffends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§1574-A. COLLECTION FROM PERSON CONVICTED PRIOR TO JANUARY 1, 1996 WHO REOFFENDS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