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Sale of unclaimed property</w:t>
      </w:r>
    </w:p>
    <w:p>
      <w:pPr>
        <w:jc w:val="both"/>
        <w:spacing w:before="100" w:after="100"/>
        <w:ind w:start="360"/>
        <w:ind w:firstLine="360"/>
      </w:pPr>
      <w:r>
        <w:rPr/>
      </w:r>
      <w:r>
        <w:rPr/>
      </w:r>
      <w:r>
        <w:t xml:space="preserve">If the identity or location of the owner or other person entitled to possession of the property has not been ascertained within 6 months after the law enforcement agency obtains such possession, or said identity has been determined and such person does not claim possession within this 6-month period, and the finder of such property, if any, has not claimed it pursuant to the provisions of </w:t>
      </w:r>
      <w:r>
        <w:t>section 3507</w:t>
      </w:r>
      <w:r>
        <w:t xml:space="preserve"> within 15 days after the expiration of said 6-month period, the principal official thereof shall effectuate the sale of the property for cash to the highest bidder at a public auction, notice of which, including time, place and a brief description of such property, shall be published at least once in a newspaper of general circulation in the county wherein such official has authority at least 10 days prior to such auction or in the state paper in the case of a state law enforcement agency. Property offered but not sold at such public auction may be offered and sold at a subsequent public auction without further notice,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§2 (AMD).]</w:t>
      </w:r>
    </w:p>
    <w:p>
      <w:pPr>
        <w:jc w:val="both"/>
        <w:spacing w:before="100" w:after="100"/>
        <w:ind w:start="360"/>
        <w:ind w:firstLine="360"/>
      </w:pPr>
      <w:r>
        <w:rPr/>
      </w:r>
      <w:r>
        <w:rPr/>
      </w:r>
      <w:r>
        <w:t xml:space="preserve">A law enforcement agency shall appropriately and properly dispose of as waste any property that poses a possible health risk.</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w:pPr>
        <w:jc w:val="both"/>
        <w:spacing w:before="100" w:after="100"/>
        <w:ind w:start="360"/>
        <w:ind w:firstLine="360"/>
      </w:pPr>
      <w:r>
        <w:rPr/>
      </w:r>
      <w:r>
        <w:rPr/>
      </w:r>
      <w:r>
        <w:t xml:space="preserve">At no time may any property that has been disposed of by a law enforcement agency as waste be owned or personally used by any member of a law enforcement agency or by any immediate family member of any member of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 Sale of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Sale of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§3503. SALE OF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