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w:t>
        <w:t xml:space="preserve">.  </w:t>
      </w:r>
      <w:r>
        <w:rPr>
          <w:b/>
        </w:rPr>
        <w:t xml:space="preserve">Enforcement penalty</w:t>
      </w:r>
    </w:p>
    <w:p>
      <w:pPr>
        <w:jc w:val="both"/>
        <w:spacing w:before="100" w:after="0"/>
        <w:ind w:start="360"/>
        <w:ind w:firstLine="360"/>
      </w:pPr>
      <w:r>
        <w:rPr>
          <w:b/>
        </w:rPr>
        <w:t>1</w:t>
        <w:t xml:space="preserve">.  </w:t>
      </w:r>
      <w:r>
        <w:rPr>
          <w:b/>
        </w:rPr>
        <w:t xml:space="preserve">Violation.</w:t>
        <w:t xml:space="preserve"> </w:t>
      </w:r>
      <w:r>
        <w:t xml:space="preserve"> </w:t>
      </w:r>
      <w:r>
        <w:t xml:space="preserve">Any employment agency which violates this subchapter commits a civil violation for which a forfeiture of not less than $100 nor more than $500 for each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w:pPr>
        <w:jc w:val="both"/>
        <w:spacing w:before="100" w:after="0"/>
        <w:ind w:start="360"/>
        <w:ind w:firstLine="360"/>
      </w:pPr>
      <w:r>
        <w:rPr>
          <w:b/>
        </w:rPr>
        <w:t>2</w:t>
        <w:t xml:space="preserve">.  </w:t>
      </w:r>
      <w:r>
        <w:rPr>
          <w:b/>
        </w:rPr>
        <w:t xml:space="preserve">Civil action.</w:t>
        <w:t xml:space="preserve"> </w:t>
      </w:r>
      <w:r>
        <w:t xml:space="preserve"> </w:t>
      </w:r>
      <w:r>
        <w:t xml:space="preserve">An action may be brought by the injured party, the Attorney General, the Department of Labor or any municipality which has issued a license to the employment agency in accordance with </w:t>
      </w:r>
      <w:r>
        <w:t>section 612‑A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 PL 1987, c. 583,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§613. Enforcement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 Enforcement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§613. ENFORCEMENT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