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502</w:t>
        <w:t xml:space="preserve">.  </w:t>
      </w:r>
      <w:r>
        <w:rPr>
          <w:b/>
        </w:rPr>
        <w:t xml:space="preserve">Maine Historic Preservation Commission</w:t>
      </w:r>
    </w:p>
    <w:p>
      <w:pPr>
        <w:jc w:val="both"/>
        <w:spacing w:before="100" w:after="100"/>
        <w:ind w:start="360"/>
        <w:ind w:firstLine="360"/>
      </w:pPr>
      <w:r>
        <w:rPr/>
      </w:r>
      <w:r>
        <w:rPr/>
      </w:r>
      <w:r>
        <w:t xml:space="preserve">There is created the Maine Historic Preservation Commission.  It consists of 11 members made up as follows: The Commissioner of Transportation or a representative of the Department of Transportation, and the Commissioner of Agriculture, Conservation and Forestry or a representative of the Department of Agriculture, Conservation and Forestry, to serve ex officio; and 9 representatives from among the citizens of the State, one of whom must be elected chair and one of whom must be elected vice-chair, who are known for their competence, experience and interest in historic preservation, including at least one prehistoric archaeologist, one historic archaeologist, one historian, one architectural historian and one architect, to be appointed by the Governor. In making these appointments, due consideration must be given to the recommendations made by the representative professional, civic and educational associations and groups concerned with or engaged in the field of historic preservation.</w:t>
      </w:r>
      <w:r>
        <w:t xml:space="preserve">  </w:t>
      </w:r>
      <w:r xmlns:wp="http://schemas.openxmlformats.org/drawingml/2010/wordprocessingDrawing" xmlns:w15="http://schemas.microsoft.com/office/word/2012/wordml">
        <w:rPr>
          <w:rFonts w:ascii="Arial" w:hAnsi="Arial" w:cs="Arial"/>
          <w:sz w:val="22"/>
          <w:szCs w:val="22"/>
        </w:rPr>
        <w:t xml:space="preserve">[RR 1991, c. 2, §103 (COR); PL 2011, c. 657, Pt. W, §§5,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536, §1 (NEW). PL 1971, c. 593, §22 (AMD). PL 1971, c. 618, §12 (AMD). PL 1971, c. 622, §89 (AMD). PL 1973, c. 169, §2 (AMD). PL 1973, c. 460, §19 (AMD). PL 1975, c. 771, §294 (AMD). PL 1979, c. 21 (RPR). PL 1989, c. 700, §B38 (AMD). RR 1991, c. 2, §103 (COR). PL 2011, c. 657, Pt. W, §§5, 6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§502. Maine Historic Preservation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§502. Maine Historic Preservation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§502. MAINE HISTORIC PRESERVATION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