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Maine State Cultural Affairs Council</w:t>
      </w:r>
    </w:p>
    <w:p>
      <w:pPr>
        <w:jc w:val="both"/>
        <w:spacing w:before="100" w:after="100"/>
        <w:ind w:start="360"/>
        <w:ind w:firstLine="360"/>
      </w:pPr>
      <w:r>
        <w:rPr/>
      </w:r>
      <w:r>
        <w:rPr/>
      </w:r>
      <w:r>
        <w:t xml:space="preserve">The Maine State Cultural Affairs Council, as established in </w:t>
      </w:r>
      <w:r>
        <w:t>Title 5, section 12004‑G, subsection 7‑A</w:t>
      </w:r>
      <w:r>
        <w:t xml:space="preserve">, shall ensure a coordinated, integrated system of cultural resources programs and projects and shall ensure the support of cultural heritage institutions and activities of the State.</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§552. Maine State Cultural Affairs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Maine State Cultural Affairs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§552. MAINE STATE CULTURAL AFFAIRS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