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Reexamination of accident-prone driver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an "accident-prone driver" means an operator of a motor vehicle who has contributed to the cause of 3 or more accidents within a period of 3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Examination.</w:t>
        <w:t xml:space="preserve"> </w:t>
      </w:r>
      <w:r>
        <w:t xml:space="preserve"> </w:t>
      </w:r>
      <w:r>
        <w:t xml:space="preserve">An accident-prone driver, after notice and hearing, may be required to pass an operator's examination or submit to other instruction to improve driving as prescribed by the Secretary of State to retain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§37 (AMD).]</w:t>
      </w:r>
    </w:p>
    <w:p>
      <w:pPr>
        <w:jc w:val="both"/>
        <w:spacing w:before="100" w:after="0"/>
        <w:ind w:start="360"/>
        <w:ind w:firstLine="360"/>
      </w:pPr>
      <w:r>
        <w:rPr>
          <w:b/>
        </w:rPr>
        <w:t>3</w:t>
        <w:t xml:space="preserve">.  </w:t>
      </w:r>
      <w:r>
        <w:rPr>
          <w:b/>
        </w:rPr>
        <w:t xml:space="preserve">Evidence.</w:t>
        <w:t xml:space="preserve"> </w:t>
      </w:r>
      <w:r>
        <w:t xml:space="preserve"> </w:t>
      </w:r>
      <w:r>
        <w:t xml:space="preserve">A determination that an individual is accident-prone is not admissible in evidence in a civil action arising out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Reexamination of accident-prone driver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Reexamination of accident-prone driver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§1308. REEXAMINATION OF ACCIDENT-PRONE DRIVER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