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Certificate.</w:t>
        <w:t xml:space="preserve"> </w:t>
      </w:r>
      <w:r>
        <w:t xml:space="preserve"> </w:t>
      </w:r>
      <w:r>
        <w:t xml:space="preserve">"Certificate" means the certificate of an insurance company or a surety company authorized to transact business in this State under </w:t>
      </w:r>
      <w:r>
        <w:t>Title 24‑A</w:t>
      </w:r>
      <w:r>
        <w:t xml:space="preserve"> that certifies that the company has issued a motor vehicle liability policy covering the vehicle involved in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Conviction.</w:t>
        <w:t xml:space="preserve"> </w:t>
      </w:r>
      <w:r>
        <w:t xml:space="preserve"> </w:t>
      </w:r>
      <w:r>
        <w:t xml:space="preserve">"Conviction" means conviction, adjudication or judgment, and includes but is not limited to a forfeiture of bail or collateral deposited to secure a defendant's appearance in court, on a charge of violating a motor vehicle law that has not been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Evidence of insurance.</w:t>
        <w:t xml:space="preserve"> </w:t>
      </w:r>
      <w:r>
        <w:t xml:space="preserve"> </w:t>
      </w:r>
      <w:r>
        <w:t xml:space="preserve">"Evidence of insurance"  means:</w:t>
      </w:r>
    </w:p>
    <w:p>
      <w:pPr>
        <w:jc w:val="both"/>
        <w:spacing w:before="100" w:after="0"/>
        <w:ind w:start="720"/>
      </w:pPr>
      <w:r>
        <w:rPr/>
        <w:t>A</w:t>
        <w:t xml:space="preserve">.  </w:t>
      </w:r>
      <w:r>
        <w:rPr/>
      </w:r>
      <w:r>
        <w:t xml:space="preserve">A motor vehicle insurance identification card;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 vehicle liability insurance policy or binder issued pending the issuance of the actual policy or insurance identification card.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Insurance identification card.</w:t>
        <w:t xml:space="preserve"> </w:t>
      </w:r>
      <w:r>
        <w:t xml:space="preserve"> </w:t>
      </w:r>
      <w:r>
        <w:t xml:space="preserve">"Insurance identification card" means an identification of insurance in paper or electronic form issued to an insured by an insurer pursuant to </w:t>
      </w:r>
      <w:r>
        <w:t>Title 24‑A, section 2412, subsection 7</w:t>
      </w:r>
      <w:r>
        <w:t xml:space="preserve">; or an identification of proof of financial responsibility in paper or electronic form issued by the Secretary of State to a person who elects to provide proof of financial responsibility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§3 (AMD).]</w:t>
      </w:r>
    </w:p>
    <w:p>
      <w:pPr>
        <w:jc w:val="both"/>
        <w:spacing w:before="100" w:after="0"/>
        <w:ind w:start="360"/>
        <w:ind w:firstLine="360"/>
      </w:pPr>
      <w:r>
        <w:rPr>
          <w:b/>
        </w:rPr>
        <w:t>5</w:t>
        <w:t xml:space="preserve">.  </w:t>
      </w:r>
      <w:r>
        <w:rPr>
          <w:b/>
        </w:rPr>
        <w:t xml:space="preserve">Judgment.</w:t>
        <w:t xml:space="preserve"> </w:t>
      </w:r>
      <w:r>
        <w:t xml:space="preserve"> </w:t>
      </w:r>
      <w:r>
        <w:t xml:space="preserve">"Judgment" means a judgment that has become final without appeal by expiration of the time within which appeal might have been perfected, or by final affirmance on appeal, rendered by a court of competent jurisdiction of any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Motor vehicle liability bond.</w:t>
        <w:t xml:space="preserve"> </w:t>
      </w:r>
      <w:r>
        <w:t xml:space="preserve"> </w:t>
      </w:r>
      <w:r>
        <w:t xml:space="preserve">"Motor vehicle liability bond" means a bond certified as proof of financial responsibility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Motor vehicle liability policy.</w:t>
        <w:t xml:space="preserve"> </w:t>
      </w:r>
      <w:r>
        <w:t xml:space="preserve"> </w:t>
      </w:r>
      <w:r>
        <w:t xml:space="preserve">"Motor vehicle liability policy" means a policy of liability insurance certified as proof of financial responsibility in accordance with </w:t>
      </w:r>
      <w:r>
        <w:t>section 1605</w:t>
      </w:r>
      <w:r>
        <w:t xml:space="preserve">, and includes, but is not limited to, a motor vehicle liability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Owner.</w:t>
        <w:t xml:space="preserve"> </w:t>
      </w:r>
      <w:r>
        <w:t xml:space="preserve"> </w:t>
      </w:r>
      <w:r>
        <w:t xml:space="preserve">"Owner" means a person who holds:</w:t>
      </w:r>
    </w:p>
    <w:p>
      <w:pPr>
        <w:jc w:val="both"/>
        <w:spacing w:before="100" w:after="0"/>
        <w:ind w:start="720"/>
      </w:pPr>
      <w:r>
        <w:rPr/>
        <w:t>A</w:t>
        <w:t xml:space="preserve">.  </w:t>
      </w:r>
      <w:r>
        <w:rPr/>
      </w:r>
      <w:r>
        <w:t xml:space="preserve">Legal title to a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right to possession and a right to purchase a vehicle on performance of conditions stated in a conditional sale or lease agreement;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mortgage on the vehicle, if the mortgagor is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OUI.</w:t>
        <w:t xml:space="preserve"> </w:t>
      </w:r>
      <w:r>
        <w:t xml:space="preserve"> </w:t>
      </w:r>
      <w:r>
        <w:t xml:space="preserve">"OUI" means operating under the influence of intoxicants or with an excessive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§30 (AMD).]</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every person, firm, copartnership, association or corporation, but not the State or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Policy.</w:t>
        <w:t xml:space="preserve"> </w:t>
      </w:r>
      <w:r>
        <w:t xml:space="preserve"> </w:t>
      </w:r>
      <w:r>
        <w:t xml:space="preserve">"Policy" means a motor vehicle liability insurance policy or motor vehicle liability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11-A</w:t>
        <w:t xml:space="preserve">.  </w:t>
      </w:r>
      <w:r>
        <w:rPr>
          <w:b/>
        </w:rPr>
        <w:t xml:space="preserve">Portable electronic device.</w:t>
        <w:t xml:space="preserve"> </w:t>
      </w:r>
      <w:r>
        <w:t xml:space="preserve"> </w:t>
      </w:r>
      <w:r>
        <w:t xml:space="preserve">"Portable electronic device" means an electronic device that is portable in nature, including but not limited to a device for sending or receiving e-mail, a text messaging device, a mobile telephone and a computer.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§7 (AMD).]</w:t>
      </w:r>
    </w:p>
    <w:p>
      <w:pPr>
        <w:jc w:val="both"/>
        <w:spacing w:before="100" w:after="0"/>
        <w:ind w:start="360"/>
        <w:ind w:firstLine="360"/>
      </w:pPr>
      <w:r>
        <w:rPr>
          <w:b/>
        </w:rPr>
        <w:t>12</w:t>
        <w:t xml:space="preserve">.  </w:t>
      </w:r>
      <w:r>
        <w:rPr>
          <w:b/>
        </w:rPr>
        <w:t xml:space="preserve">Secretary of State.</w:t>
        <w:t xml:space="preserve"> </w:t>
      </w:r>
      <w:r>
        <w:t xml:space="preserve"> </w:t>
      </w:r>
      <w:r>
        <w:t xml:space="preserve">"Secretary of State" means the Secretary of State or the Secretary of State's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State.</w:t>
        <w:t xml:space="preserve"> </w:t>
      </w:r>
      <w:r>
        <w:t xml:space="preserve"> </w:t>
      </w:r>
      <w:r>
        <w:t xml:space="preserve">"State" means a state of the United States, the District of Columbia or a province of the Dominion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§30 (AMD). PL 2013, c. 72, §§3, 4 (AMD). PL 2019, c. 486,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