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1859</w:t>
        <w:t xml:space="preserve">.  </w:t>
      </w:r>
      <w:r>
        <w:rPr>
          <w:b/>
        </w:rPr>
        <w:t xml:space="preserve">Removal of vehicle</w:t>
      </w:r>
    </w:p>
    <w:p>
      <w:pPr>
        <w:jc w:val="both"/>
        <w:spacing w:before="100" w:after="100"/>
        <w:ind w:start="360"/>
        <w:ind w:firstLine="360"/>
      </w:pPr>
      <w:r>
        <w:rPr/>
      </w:r>
      <w:r>
        <w:rPr/>
      </w:r>
      <w:r>
        <w:t xml:space="preserve">Removal of a vehicle described in </w:t>
      </w:r>
      <w:r>
        <w:t>section 1851</w:t>
      </w:r>
      <w:r>
        <w:t xml:space="preserve"> or of any part or accessory from the vehicle without the written consent of the person in charge or the owner of the premises or property where the vehicle is located is a traffic infraction.  This section applies to all persons, including the owner of the vehicle.</w:t>
      </w:r>
      <w:r>
        <w:t xml:space="preserve">  </w:t>
      </w:r>
      <w:r xmlns:wp="http://schemas.openxmlformats.org/drawingml/2010/wordprocessingDrawing" xmlns:w15="http://schemas.microsoft.com/office/word/2012/wordml">
        <w:rPr>
          <w:rFonts w:ascii="Arial" w:hAnsi="Arial" w:cs="Arial"/>
          <w:sz w:val="22"/>
          <w:szCs w:val="22"/>
        </w:rPr>
        <w:t xml:space="preserve">[PL 2023, c. 362, §2 (AMD); PL 2023, c. 362,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§A104 (AMD). PL 1995, c. 65, §§A153,C15 (AFF). PL 2023, c. 362, §2 (AMD). PL 2023, c. 362,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§1859. Removal of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§1859. Removal of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§1859. REMOVAL OF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