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Thefts</w:t>
      </w:r>
    </w:p>
    <w:p>
      <w:pPr>
        <w:jc w:val="both"/>
        <w:spacing w:before="100" w:after="100"/>
        <w:ind w:start="360"/>
        <w:ind w:firstLine="360"/>
      </w:pPr>
      <w:r>
        <w:rPr>
          <w:b/>
        </w:rPr>
        <w:t>1</w:t>
        <w:t xml:space="preserve">.  </w:t>
      </w:r>
      <w:r>
        <w:rPr>
          <w:b/>
        </w:rPr>
        <w:t xml:space="preserve">Record of thefts.</w:t>
        <w:t xml:space="preserve"> </w:t>
      </w:r>
      <w:r>
        <w:t xml:space="preserve"> </w:t>
      </w:r>
      <w:r>
        <w:t xml:space="preserve">The Chief of the State Police shall:</w:t>
      </w:r>
    </w:p>
    <w:p>
      <w:pPr>
        <w:jc w:val="both"/>
        <w:spacing w:before="100" w:after="0"/>
        <w:ind w:start="720"/>
      </w:pPr>
      <w:r>
        <w:rPr/>
        <w:t>A</w:t>
        <w:t xml:space="preserve">.  </w:t>
      </w:r>
      <w:r>
        <w:rPr/>
      </w:r>
      <w:r>
        <w:t xml:space="preserve">Maintain a record of stolen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Promptly report the theft of a vehicle to the Secretary of State, giving a complete description of the vehicle, including the name and address of the person reporting the theft.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Recovery.</w:t>
        <w:t xml:space="preserve"> </w:t>
      </w:r>
      <w:r>
        <w:t xml:space="preserve"> </w:t>
      </w:r>
      <w:r>
        <w:t xml:space="preserve">When a stolen vehicle is recovered, the owner shall notify the Chief of the State Police of the recovery.  The Chief of the State Police shall remove the record of that theft and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 owner of a vehicle reported as stolen commits a Class E crime if that person fails to give notice of the vehicle's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§2257. Thefts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Thefts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§2257. THEFTS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