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§2354-E. ALLOW CERTAIN COMMERCIAL VEHICLES WITH 7-AXLE CONFIGURATION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