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Driver history records and databases</w:t>
      </w:r>
    </w:p>
    <w:p>
      <w:pPr>
        <w:jc w:val="both"/>
        <w:spacing w:before="100" w:after="0"/>
        <w:ind w:start="360"/>
        <w:ind w:firstLine="360"/>
      </w:pPr>
      <w:r>
        <w:rPr>
          <w:b/>
        </w:rPr>
        <w:t>1</w:t>
        <w:t xml:space="preserve">.  </w:t>
      </w:r>
      <w:r>
        <w:rPr>
          <w:b/>
        </w:rPr>
        <w:t xml:space="preserve">Reports furnished.</w:t>
        <w:t xml:space="preserve"> </w:t>
      </w:r>
      <w:r>
        <w:t xml:space="preserve"> </w:t>
      </w:r>
      <w:r>
        <w:t xml:space="preserve">The Secretary of State shall provide a copy of a record pertaining to convictions, adjudications, accidents, suspensions and revocations of a driver's license for a fee of $5 each for a driving record covering 3 years and $10 each for a driving record covering more than 3 years.  Certified copies are an additional $1.  A person receiving a report by electronic transmittal shall pay the fee associated with that transmittal.  The Secretary of State shall adopt rules to establish a fee  schedule and procedures governing electronic transmittal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§4 (AMD); PL 2005, c. 433, §28 (AFF).]</w:t>
      </w:r>
    </w:p>
    <w:p>
      <w:pPr>
        <w:jc w:val="both"/>
        <w:spacing w:before="100" w:after="0"/>
        <w:ind w:start="360"/>
        <w:ind w:firstLine="360"/>
      </w:pPr>
      <w:r>
        <w:rPr>
          <w:b/>
        </w:rPr>
        <w:t>1-A</w:t>
        <w:t xml:space="preserve">.  </w:t>
      </w:r>
      <w:r>
        <w:rPr>
          <w:b/>
        </w:rPr>
        <w:t xml:space="preserve">Databases.</w:t>
        <w:t xml:space="preserve"> </w:t>
      </w:r>
      <w:r>
        <w:t xml:space="preserve"> </w:t>
      </w:r>
      <w:r>
        <w:t xml:space="preserve">The Secretary of State may provide databases of records pertaining to convictions, adjudications, accidents, suspensions and revocations to individuals, businesses and other entities.  The Secretary of State shall adopt rules to establish a fee schedule and governing procedures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§5 (NEW); PL 2003, c. 434, §37 (AFF).]</w:t>
      </w:r>
    </w:p>
    <w:p>
      <w:pPr>
        <w:jc w:val="both"/>
        <w:spacing w:before="100" w:after="0"/>
        <w:ind w:start="360"/>
        <w:ind w:firstLine="360"/>
      </w:pPr>
      <w:r>
        <w:rPr>
          <w:b/>
        </w:rPr>
        <w:t>2</w:t>
        <w:t xml:space="preserve">.  </w:t>
      </w:r>
      <w:r>
        <w:rPr>
          <w:b/>
        </w:rPr>
        <w:t xml:space="preserve">Fee waived for official requests.</w:t>
        <w:t xml:space="preserve"> </w:t>
      </w:r>
      <w:r>
        <w:t xml:space="preserve"> </w:t>
      </w:r>
      <w:r>
        <w:t xml:space="preserve">There is no fee for requests from other motor vehicle departments, state, county and federal agencies and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§A85 (AMD). PL 1995, c. 65, §§A153,C15 (AFF). PL 1995, c. 482, §A2 (AMD). PL 1995, c. 625, §A31 (AMD). PL 2003, c. 434, §5 (AMD). PL 2003, c. 434, §37 (AFF). PL 2005, c. 433, §4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Driver history records and databases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Driver history records and databases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 DRIVER HISTORY RECORDS AND DATABASES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