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456-A</w:t>
        <w:t xml:space="preserve">.  </w:t>
      </w:r>
      <w:r>
        <w:rPr>
          <w:b/>
        </w:rPr>
        <w:t xml:space="preserve">Lobster registration plates</w:t>
      </w:r>
    </w:p>
    <w:p>
      <w:pPr>
        <w:jc w:val="both"/>
        <w:spacing w:before="100" w:after="0"/>
        <w:ind w:start="360"/>
        <w:ind w:firstLine="360"/>
      </w:pPr>
      <w:r>
        <w:rPr>
          <w:b/>
        </w:rPr>
        <w:t>1</w:t>
        <w:t xml:space="preserve">.  </w:t>
      </w:r>
      <w:r>
        <w:rPr>
          <w:b/>
        </w:rPr>
        <w:t xml:space="preserve">Lobster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lobster special registration plates to be used in lieu of regular registration plates.  These plates must bear identification numbers and letters.  The Secretary of State may issue lobster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§2 (AMD).]</w:t>
      </w:r>
    </w:p>
    <w:p>
      <w:pPr>
        <w:jc w:val="both"/>
        <w:spacing w:before="100" w:after="100"/>
        <w:ind w:start="360"/>
        <w:ind w:firstLine="360"/>
      </w:pPr>
      <w:r>
        <w:rPr>
          <w:b/>
        </w:rPr>
        <w:t>2</w:t>
        <w:t xml:space="preserve">.  </w:t>
      </w:r>
      <w:r>
        <w:rPr>
          <w:b/>
        </w:rPr>
        <w:t xml:space="preserve">Contribution to Lobster Research, Education and Development Fund.</w:t>
        <w:t xml:space="preserve"> </w:t>
      </w:r>
      <w:r>
        <w:t xml:space="preserve"> </w:t>
      </w:r>
      <w:r>
        <w:t xml:space="preserve">In addition to the regular motor vehicle registration fee prescribed by law for the particular class of vehicle registered, the initial contribution for lobster plates is $20,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Maine Lobster Marketing Collaborative under </w:t>
      </w:r>
      <w:r>
        <w:t>Title 12, section 6455‑A</w:t>
      </w:r>
      <w:r>
        <w:t xml:space="preserve">, shall determine a design for the lobster special registration plates.  The joint standing committee of the Legislature having jurisdiction over transportation matters shall review the final design prior to manufacture of the plates.  The Secretary of State shall issue upon request lobster plates that are also vanity plates.  Lobster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§4 (AMD).]</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lobster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Lobster Research, Education and Development Fund established in </w:t>
      </w:r>
      <w:r>
        <w:t>Title 12, section 6465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§4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lobster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§4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lobster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8</w:t>
        <w:t xml:space="preserve">.  </w:t>
      </w:r>
      <w:r>
        <w:rPr>
          <w:b/>
        </w:rPr>
        <w:t xml:space="preserve">Eligibility; trucks.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§§5, 6 (AMD); PL 2017, c. 327, §3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lobster plate on or after May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§3 (AMD). PL 2007, c. 703, §4 (AMD). PL 2009, c. 435, §2 (AMD). PL 2011, c. 356, §3 (AMD). PL 2013, c. 309, §4 (AMD). PL 2015, c. 473, §§5, 6 (AMD). PL 2017, c. 327, §§2, 3 (AMD). PL 2021, c. 491,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§456-A. Lobster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§456-A. Lobster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§456-A. LOBSTER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