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United States Department of Veterans Affairs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United States Department of Veterans Affairs or appropriate branch of the United States Armed Forces may upon request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§7 (AMD).]</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or upon evidence of exemption from excise tax under </w:t>
      </w:r>
      <w:r>
        <w:t>Title 36, section 1483, subsection 12</w:t>
      </w:r>
      <w:r>
        <w:t xml:space="preserve">, shall issue, with no annual registration fee, a registration certificate and upon request special designating plates to be used in lieu of regular registration plates for a vehicle with a registered gross weight of not more than 26,000 pounds to any 100% disabled veteran when that application is accompanied by certification from the United States Department of Veterans Affairs or any branch of the United States Armed Forces as to the veteran's permanent disability and receipt of 100% service-connected benefits. Upon request a disability placard may be issued at no fee. The Secretary of State may issue a registration certificate and special designating plates for more than one vehicle owned by a veteran eligible under this subsection.</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§8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The surviving spouse of a special veterans registration plate recipient issued plates in accordance with this subsection may retain and display the special veterans registration plates as long as the surviving spouse remains unmarried.  Upon remarriage, the surviving spouse may not use the special veterans registration plates on a motor vehicle, but may retain them as a keepsake.  Upon the death of the surviving spouse, the family may retain the special veterans registration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veterans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646, Pt. A,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§33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section 453.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PL 2023, c. 634, §§7, 8 (AMD). PL 2023, c. 646,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§523. Certain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Certain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§523. CERTAIN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