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Issuance of a subpoena</w:t>
      </w:r>
    </w:p>
    <w:p>
      <w:pPr>
        <w:jc w:val="both"/>
        <w:spacing w:before="100" w:after="100"/>
        <w:ind w:start="360"/>
        <w:ind w:firstLine="360"/>
      </w:pPr>
      <w:r>
        <w:rPr/>
      </w:r>
      <w:r>
        <w:rPr/>
      </w:r>
      <w:r>
        <w:t xml:space="preserve">The decision to issue a subpoena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 Issuance of a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Issuance of a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§423. ISSUANCE OF A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