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961</w:t>
        <w:t xml:space="preserve">.  </w:t>
      </w:r>
      <w:r>
        <w:rPr>
          <w:b/>
        </w:rPr>
        <w:t xml:space="preserve">Legislative Council</w:t>
      </w:r>
    </w:p>
    <w:p>
      <w:pPr>
        <w:jc w:val="both"/>
        <w:spacing w:before="100" w:after="100"/>
        <w:ind w:start="360"/>
        <w:ind w:firstLine="360"/>
      </w:pPr>
      <w:r>
        <w:rPr/>
      </w:r>
      <w:r>
        <w:rPr/>
      </w:r>
      <w:r>
        <w:t xml:space="preserve">The Legislative Council shall issue rules necessary for the efficient administration of this chapter and shall provide the committees of jurisdiction with assistance as required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§961. Legislative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§961. Legislative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§961. LEGISLATIVE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