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Uniforms</w:t>
      </w:r>
    </w:p>
    <w:p>
      <w:pPr>
        <w:jc w:val="both"/>
        <w:spacing w:before="100" w:after="0"/>
        <w:ind w:start="360"/>
        <w:ind w:firstLine="360"/>
      </w:pPr>
      <w:r>
        <w:rPr>
          <w:b/>
        </w:rPr>
        <w:t>1</w:t>
        <w:t xml:space="preserve">.  </w:t>
      </w:r>
      <w:r>
        <w:rPr>
          <w:b/>
        </w:rPr>
        <w:t xml:space="preserve">Uniforms provided.</w:t>
        <w:t xml:space="preserve"> </w:t>
      </w:r>
      <w:r>
        <w:t xml:space="preserve"> </w:t>
      </w:r>
      <w:r>
        <w:t xml:space="preserve">Every county shall furnish one uniform to the sheriff and to each full-time deputy, sufficient to identify them as officers of the law.  If the county commissioners approve, the county may provide more than one uniform for each.  The sheriffs shall require each deputy, while engaged in the enforcement of </w:t>
      </w:r>
      <w:r>
        <w:t>Title 29‑A, section 105</w:t>
      </w:r>
      <w:r>
        <w:t xml:space="preserve"> or </w:t>
      </w:r>
      <w:r>
        <w:t>1760</w:t>
      </w:r>
      <w:r>
        <w:t xml:space="preserve">, to wear a uniform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§126 (AMD); PL 1995, c. 65, Pt. A, §153 (AFF); PL 1995, c. 65, Pt. C, §15 (AFF).]</w:t>
      </w:r>
    </w:p>
    <w:p>
      <w:pPr>
        <w:jc w:val="both"/>
        <w:spacing w:before="100" w:after="0"/>
        <w:ind w:start="360"/>
        <w:ind w:firstLine="360"/>
      </w:pPr>
      <w:r>
        <w:rPr>
          <w:b/>
        </w:rPr>
        <w:t>2</w:t>
        <w:t xml:space="preserve">.  </w:t>
      </w:r>
      <w:r>
        <w:rPr>
          <w:b/>
        </w:rPr>
        <w:t xml:space="preserve">Labor disputes.</w:t>
        <w:t xml:space="preserve"> </w:t>
      </w:r>
      <w:r>
        <w:t xml:space="preserve"> </w:t>
      </w:r>
      <w:r>
        <w:t xml:space="preserve">No deputy or special deputy may wear or display a uniform or badge that identifies the deputy or special deputy as a public law enforcement officer at the site of a labor dispute, strike or lockout, except while on active duty in the public service and while traveling to and from public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65, §A126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§354. Uniforms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Uniforms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§354. UNIFORMS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