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Dual capacity</w:t>
      </w:r>
    </w:p>
    <w:p>
      <w:pPr>
        <w:jc w:val="both"/>
        <w:spacing w:before="100" w:after="100"/>
        <w:ind w:start="360"/>
        <w:ind w:firstLine="360"/>
      </w:pPr>
      <w:r>
        <w:rPr/>
      </w:r>
      <w:r>
        <w:rPr/>
      </w:r>
      <w:r>
        <w:t xml:space="preserve">A person may be both a general partner and a limited partner. A person that is both a general and limited partner has the rights, powers, duties and obligations provided by this chapter and the partnership agreement in each of those capacities. When the person acts as a general partner, the person is subject to the obligations, duties and restrictions under this chapter and the partnership agreement for general partners. When the person acts as a limited partner, the person is subject to the obligations, duties and restrictions under this chapter and the partnership agreement for limited partners.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 Dual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Dual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§1313. DUAL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