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§§58-60 (AMD). PL 1997, c. 376, §38 (AMD). PL 2001, c. 66, §3 (AMD). PL 2003, c. 344, §C10 (AMD). PL 2005, c. 529, §4 (AMD). PL 2005, c. 543, §C1 (RP). PL 2005, c. 543, §C3 (AFF). PL 2007, c. 231,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 Name;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Name;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§494. NAME;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