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 REVOCATION OF REGISTERED LIMITED LIABILITY PARTNERSHIP STATUS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