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COSMETICIANS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center"/>
        <w:ind w:start="360"/>
        <w:spacing w:before="300" w:after="300"/>
      </w:pPr>
      <w:r>
        <w:rPr>
          <w:b/>
        </w:rPr>
        <w:t>SUBCHAPTER</w:t>
        <w:t xml:space="preserve"> </w:t>
        <w:t>3</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Cosmetic preparations for unlawful sale or use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COSMETICIANS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 COSMETICIANS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