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§4 (AMD). PL 1999, c. 129, §16 (AFF). PL 2007, c. 402, Pt. BB,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§13066.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§13066.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