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13173</w:t>
        <w:t xml:space="preserve">.  </w:t>
      </w:r>
      <w:r>
        <w:rPr>
          <w:b/>
        </w:rPr>
        <w:t xml:space="preserve">Agency license qualifications</w:t>
      </w:r>
    </w:p>
    <w:p>
      <w:pPr>
        <w:jc w:val="both"/>
        <w:spacing w:before="100" w:after="0"/>
        <w:ind w:start="360"/>
        <w:ind w:firstLine="360"/>
      </w:pPr>
      <w:r>
        <w:rPr>
          <w:b/>
        </w:rPr>
        <w:t>1</w:t>
        <w:t xml:space="preserve">.  </w:t>
      </w:r>
      <w:r>
        <w:rPr>
          <w:b/>
        </w:rPr>
        <w:t xml:space="preserve">Designated broker.</w:t>
        <w:t xml:space="preserve"> </w:t>
      </w:r>
      <w:r>
        <w:t xml:space="preserve"> </w:t>
      </w:r>
      <w:r>
        <w:t xml:space="preserve">The owner or a duly authorized agency official shall hold a Maine real estate broker license and be designated by the agency to act for it in the conduct of real estate brokerage.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Pt. A, §212 (NEW).]</w:t>
      </w:r>
    </w:p>
    <w:p>
      <w:pPr>
        <w:jc w:val="both"/>
        <w:spacing w:before="100" w:after="0"/>
        <w:ind w:start="360"/>
        <w:ind w:firstLine="360"/>
      </w:pPr>
      <w:r>
        <w:rPr>
          <w:b/>
        </w:rPr>
        <w:t>2</w:t>
        <w:t xml:space="preserve">.  </w:t>
      </w:r>
      <w:r>
        <w:rPr>
          <w:b/>
        </w:rPr>
        <w:t xml:space="preserve">Employees.</w:t>
        <w:t xml:space="preserve"> </w:t>
      </w:r>
      <w:r>
        <w:t xml:space="preserve"> </w:t>
      </w:r>
      <w:r>
        <w:t xml:space="preserve">Every person employed by or on behalf of the agency in the performance of real estate brokerage shall be properly licensed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Pt. A, §212 (NEW).]</w:t>
      </w:r>
    </w:p>
    <w:p>
      <w:pPr>
        <w:jc w:val="both"/>
        <w:spacing w:before="100" w:after="0"/>
        <w:ind w:start="360"/>
        <w:ind w:firstLine="360"/>
      </w:pPr>
      <w:r>
        <w:rPr>
          <w:b/>
        </w:rPr>
        <w:t>3</w:t>
        <w:t xml:space="preserve">.  </w:t>
      </w:r>
      <w:r>
        <w:rPr>
          <w:b/>
        </w:rPr>
        <w:t xml:space="preserve">Reputation.</w:t>
        <w:t xml:space="preserve"> </w:t>
      </w:r>
      <w:r>
        <w:t xml:space="preserve"> </w:t>
      </w:r>
      <w:r>
        <w:t xml:space="preserve">The agency and its owner or principal officers, if previously engaged in any business, shall bear a good reputation for honesty, truthfulness, fair dealing and competency.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Pt. A, §212 (NEW).]</w:t>
      </w:r>
    </w:p>
    <w:p>
      <w:pPr>
        <w:jc w:val="both"/>
        <w:spacing w:before="100" w:after="100"/>
        <w:ind w:start="360"/>
        <w:ind w:firstLine="360"/>
      </w:pPr>
      <w:r>
        <w:rPr>
          <w:b/>
        </w:rPr>
        <w:t>4</w:t>
        <w:t xml:space="preserve">.  </w:t>
      </w:r>
      <w:r>
        <w:rPr>
          <w:b/>
        </w:rPr>
        <w:t xml:space="preserve">Nonresidents.</w:t>
        <w:t xml:space="preserve"> </w:t>
      </w:r>
      <w:r>
        <w:t xml:space="preserve"> </w:t>
      </w:r>
      <w:r>
        <w:t xml:space="preserve">The following applies to nonresidents.</w:t>
      </w:r>
    </w:p>
    <w:p>
      <w:pPr>
        <w:jc w:val="both"/>
        <w:spacing w:before="100" w:after="0"/>
        <w:ind w:start="720"/>
      </w:pPr>
      <w:r>
        <w:rPr/>
        <w:t>A</w:t>
        <w:t xml:space="preserve">.  </w:t>
      </w:r>
      <w:r>
        <w:rPr/>
      </w:r>
      <w:r>
        <w:t xml:space="preserve">Nonresident applicants shall hold a similar license in good standing and maintain an active place of business in its resident jurisdiction.</w:t>
      </w:r>
      <w:r>
        <w:t xml:space="preserve">  </w:t>
      </w:r>
      <w:r xmlns:wp="http://schemas.openxmlformats.org/drawingml/2010/wordprocessingDrawing" xmlns:w15="http://schemas.microsoft.com/office/word/2012/wordml">
        <w:rPr>
          <w:rFonts w:ascii="Arial" w:hAnsi="Arial" w:cs="Arial"/>
          <w:sz w:val="22"/>
          <w:szCs w:val="22"/>
        </w:rPr>
        <w:t xml:space="preserve">[PL 1987, c. 395, Pt. A, §212 (NEW).]</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217, Pt. K, §6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217, Pt. K, §6 (AMD).]</w:t>
      </w:r>
    </w:p>
    <w:p>
      <w:pPr>
        <w:jc w:val="both"/>
        <w:spacing w:before="100" w:after="0"/>
        <w:ind w:start="360"/>
        <w:ind w:firstLine="360"/>
      </w:pPr>
      <w:r>
        <w:rPr>
          <w:b/>
        </w:rPr>
        <w:t>5</w:t>
        <w:t xml:space="preserve">.  </w:t>
      </w:r>
      <w:r>
        <w:rPr>
          <w:b/>
        </w:rPr>
        <w:t xml:space="preserve">Place of business.</w:t>
        <w:t xml:space="preserve"> </w:t>
      </w:r>
      <w:r>
        <w:t xml:space="preserve"> </w:t>
      </w:r>
      <w:r>
        <w:t xml:space="preserve">Every agency holding an active license shall maintain a fixed and definite place of business where its designated broker and employees may be personally contacted without unreasonable delay.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Pt. A, §212 (NEW).]</w:t>
      </w:r>
    </w:p>
    <w:p>
      <w:pPr>
        <w:jc w:val="both"/>
        <w:spacing w:before="100" w:after="0"/>
        <w:ind w:start="360"/>
        <w:ind w:firstLine="360"/>
      </w:pPr>
      <w:r>
        <w:rPr>
          <w:b/>
        </w:rPr>
        <w:t>6</w:t>
        <w:t xml:space="preserve">.  </w:t>
      </w:r>
      <w:r>
        <w:rPr>
          <w:b/>
        </w:rPr>
        <w:t xml:space="preserve">Branch office.</w:t>
        <w:t xml:space="preserve"> </w:t>
      </w:r>
      <w:r>
        <w:t xml:space="preserve"> </w:t>
      </w:r>
      <w:r>
        <w:t xml:space="preserve">Other locations that are advertised as locations where the public may contact the agency or its employees concerning brokerage services must be licensed as a branch office.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286, Pt. J,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§A212 (NEW). PL 1999, c. 129, §7 (AMD). PL 1999, c. 129, §16 (AFF). PL 2011, c. 286, Pt. J, §1 (AMD). PL 2013, c. 217, Pt. K,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§13173. Agency license qualifications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§13173. Agency license qualifications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§13173. AGENCY LICENSE QUALIFICATIONS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