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1357</w:t>
        <w:t xml:space="preserve">.  </w:t>
      </w:r>
      <w:r>
        <w:rPr>
          <w:b/>
        </w:rPr>
        <w:t xml:space="preserve">Expiration and renewals</w:t>
      </w:r>
    </w:p>
    <w:p>
      <w:pPr>
        <w:jc w:val="both"/>
        <w:spacing w:before="100" w:after="100"/>
        <w:ind w:start="360"/>
        <w:ind w:firstLine="360"/>
      </w:pPr>
      <w:r>
        <w:rPr/>
      </w:r>
      <w:r>
        <w:rPr/>
      </w:r>
      <w:r>
        <w:t xml:space="preserve">Licenses expire on the last day of December of each odd-numbered year and a licensee may not practice professional engineering with an expired license.  The board shall notify every person licensed under this chapter of the date of the expiration of that person's license and the amount of the fee that is required for its renewal.  The notice must be provided at least one month in advance of the date of the expiration of the license.  A license may be renewed after completion of professional development requirements and after payment of a fee established by rule by the board, which may not exceed $200 annually.  Licenses may be renewed up to 90 days after the date of expiration upon payment of a late fee established by rule by the board in addition to the renewal fee.  Any person who submits an application for renewal more than 90 days after the license renewal date is subject to all requirements governing new applicants under this chapter, except that if the renewal application is made within 3 years from the date of the expiration the board may, giving due consideration to the protection of the public, waive any additional qualifications if the licensee has held a license for at least 10 years, has completed all professional development requirements and has never been subject to discipline in this or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2015, c. 228, §1 (AMD); PL 2015, c. 228,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535 (RPR). PL 1983, c. 413, §50 (AMD). PL 1991, c. 442, §7 (AMD). PL 1999, c. 186, §10 (AMD). PL 2005, c. 315, §24 (AMD). PL 2013, c. 296, §6 (AMD). PL 2015, c. 228, §1 (AMD). PL 2015, c. 228,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§1357. Expiration and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§1357. Expiration and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§1357. EXPIRATION AND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