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13786</w:t>
        <w:t xml:space="preserve">.  </w:t>
      </w:r>
      <w:r>
        <w:rPr>
          <w:b/>
        </w:rPr>
        <w:t xml:space="preserve">Identification of persons prescribing medicines on hospital prescription blanks</w:t>
      </w:r>
    </w:p>
    <w:p>
      <w:pPr>
        <w:jc w:val="both"/>
        <w:spacing w:before="100" w:after="100"/>
        <w:ind w:start="360"/>
        <w:ind w:firstLine="360"/>
      </w:pPr>
      <w:r>
        <w:rPr/>
      </w:r>
      <w:r>
        <w:rPr/>
      </w:r>
      <w:r>
        <w:t xml:space="preserve">Any practitioner who writes a prescription upon a prescription blank of a hospital or clinic shall sign that practitioner's name and cause that name to be printed, stamped or typed on the blank.</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100"/>
        <w:ind w:start="360"/>
        <w:ind w:firstLine="360"/>
      </w:pPr>
      <w:r>
        <w:rPr/>
      </w:r>
      <w:r>
        <w:rPr/>
      </w:r>
      <w:r>
        <w:t xml:space="preserve">This section applies to any registered nurse who writes a prescription while working under the control or supervision of a physician. The name of the physician under whom the nurse works must be printed, stamped or typed on the blank.</w:t>
      </w:r>
      <w:r>
        <w:t xml:space="preserve">  </w:t>
      </w:r>
      <w:r xmlns:wp="http://schemas.openxmlformats.org/drawingml/2010/wordprocessingDrawing" xmlns:w15="http://schemas.microsoft.com/office/word/2012/wordml">
        <w:rPr>
          <w:rFonts w:ascii="Arial" w:hAnsi="Arial" w:cs="Arial"/>
          <w:sz w:val="22"/>
          <w:szCs w:val="22"/>
        </w:rPr>
        <w:t xml:space="preserve">[PL 2019, c. 627, Pt. B,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2019, c. 627, Pt. B,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§13786. Identification of persons prescribing medicines on hospital prescription blanks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§13786. Identification of persons prescribing medicines on hospital prescription blanks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§13786. IDENTIFICATION OF PERSONS PRESCRIBING MEDICINES ON HOSPITAL PRESCRIPTION BLANKS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