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2013, c. 257, §2 (AMD). PL 2021, c. 245, Pt. D,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