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14227-A</w:t>
        <w:t xml:space="preserve">.  </w:t>
      </w:r>
      <w:r>
        <w:rPr>
          <w:b/>
        </w:rPr>
        <w:t xml:space="preserve">Qualifications; barber hair styling</w:t>
      </w:r>
    </w:p>
    <w:p>
      <w:pPr>
        <w:jc w:val="both"/>
        <w:spacing w:before="100" w:after="100"/>
        <w:ind w:start="360"/>
        <w:ind w:firstLine="360"/>
      </w:pPr>
      <w:r>
        <w:rPr/>
      </w:r>
      <w:r>
        <w:rPr/>
      </w:r>
      <w:r>
        <w:t xml:space="preserve">A person is eligible to obtain a license under this chapter for the practice of barber hair styling if that person:</w:t>
      </w:r>
      <w:r>
        <w:t xml:space="preserve">  </w:t>
      </w:r>
      <w:r xmlns:wp="http://schemas.openxmlformats.org/drawingml/2010/wordprocessingDrawing" xmlns:w15="http://schemas.microsoft.com/office/word/2012/wordml">
        <w:rPr>
          <w:rFonts w:ascii="Arial" w:hAnsi="Arial" w:cs="Arial"/>
          <w:sz w:val="22"/>
          <w:szCs w:val="22"/>
        </w:rPr>
        <w:t xml:space="preserve">[PL 2019, c. 373, §31 (AMD).]</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§31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§31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the practice of barber hair styling of 800 hours in not less than 5 months in a school licensed by the director or has experience in the practice of barber hair styling as a trainee of 1,600 hours distributed over a period of at least 10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§31 (AMD).]</w:t>
      </w:r>
    </w:p>
    <w:p>
      <w:pPr>
        <w:jc w:val="both"/>
        <w:spacing w:before="100" w:after="0"/>
        <w:ind w:start="360"/>
        <w:ind w:firstLine="360"/>
      </w:pPr>
      <w:r>
        <w:rPr>
          <w:b/>
        </w:rPr>
        <w:t>4</w:t>
        <w:t xml:space="preserve">.  </w:t>
      </w:r>
      <w:r>
        <w:rPr>
          <w:b/>
        </w:rPr>
        <w:t xml:space="preserve">Examination.</w:t>
        <w:t xml:space="preserve"> </w:t>
      </w:r>
      <w:r>
        <w:t xml:space="preserve"> </w:t>
      </w:r>
      <w:r>
        <w:t xml:space="preserve">Has passed an approved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§20 (NEW).]</w:t>
      </w:r>
    </w:p>
    <w:p>
      <w:pPr>
        <w:jc w:val="both"/>
        <w:spacing w:before="100" w:after="100"/>
        <w:ind w:start="360"/>
        <w:ind w:firstLine="360"/>
      </w:pPr>
      <w:r>
        <w:rPr/>
      </w:r>
      <w:r>
        <w:rPr/>
      </w:r>
      <w:r>
        <w:t xml:space="preserve">Only individuals licensed under this section may hold themselves out as barber hair stylists, barbers or hair stylists.</w:t>
      </w:r>
      <w:r>
        <w:t xml:space="preserve">  </w:t>
      </w:r>
      <w:r xmlns:wp="http://schemas.openxmlformats.org/drawingml/2010/wordprocessingDrawing" xmlns:w15="http://schemas.microsoft.com/office/word/2012/wordml">
        <w:rPr>
          <w:rFonts w:ascii="Arial" w:hAnsi="Arial" w:cs="Arial"/>
          <w:sz w:val="22"/>
          <w:szCs w:val="22"/>
        </w:rPr>
        <w:t xml:space="preserve">[PL 2019, c. 373,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§20 (NEW). PL 2019, c. 373,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§14227-A. Qualifications; barber hair styling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§14227-A. Qualifications; barber hair styling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§14227-A. QUALIFICATIONS; BARBER HAIR STYLING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