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14306-C</w:t>
        <w:t xml:space="preserve">.  </w:t>
      </w:r>
      <w:r>
        <w:rPr>
          <w:b/>
        </w:rPr>
        <w:t xml:space="preserve">Licensing</w:t>
      </w:r>
    </w:p>
    <w:p>
      <w:pPr>
        <w:jc w:val="both"/>
        <w:spacing w:before="100" w:after="0"/>
        <w:ind w:start="360"/>
        <w:ind w:firstLine="360"/>
      </w:pPr>
      <w:r>
        <w:rPr>
          <w:b/>
        </w:rPr>
        <w:t>1</w:t>
        <w:t xml:space="preserve">.  </w:t>
      </w:r>
      <w:r>
        <w:rPr>
          <w:b/>
        </w:rPr>
        <w:t xml:space="preserve">License required.</w:t>
        <w:t xml:space="preserve"> </w:t>
      </w:r>
      <w:r>
        <w:t xml:space="preserve"> </w:t>
      </w:r>
      <w:r>
        <w:t xml:space="preserve">Beginning on the effective date of this section, a person may not, unless specifically exempted by this chapter, claim to be a massage therapist or a massage practitioner unless licensed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681, §7 (NEW).]</w:t>
      </w:r>
    </w:p>
    <w:p>
      <w:pPr>
        <w:jc w:val="both"/>
        <w:spacing w:before="100" w:after="0"/>
        <w:ind w:start="360"/>
        <w:ind w:firstLine="360"/>
      </w:pPr>
      <w:r>
        <w:rPr>
          <w:b/>
        </w:rPr>
        <w:t>2</w:t>
        <w:t xml:space="preserve">.  </w:t>
      </w:r>
      <w:r>
        <w:rPr>
          <w:b/>
        </w:rPr>
        <w:t xml:space="preserve">Individual licensing.</w:t>
        <w:t xml:space="preserve"> </w:t>
      </w:r>
      <w:r>
        <w:t xml:space="preserve"> </w:t>
      </w:r>
      <w:r>
        <w:t xml:space="preserve">Only an individual who is qualified under this chapter may be issued a license to practice massage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681,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§14306-C.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§14306-C.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§14306-C.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