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270, §1 (AMD). PL 1999, c. 133, §1 (AMD). PL 1999, c. 386, §§V1-3 (AMD). PL 2007, c. 402, Pt. LL, §§1, 2 (AMD).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