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§V12 (AMD). PL 2007, c. 402, Pt. LL, §17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§14813.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