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§A45 (NEW). PL 1999, c. 386, §V14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§14817.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