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15121</w:t>
        <w:t xml:space="preserve">.  </w:t>
      </w:r>
      <w:r>
        <w:rPr>
          <w:b/>
        </w:rPr>
        <w:t xml:space="preserve">Duties of owners of boilers and pressure vessels</w:t>
      </w:r>
    </w:p>
    <w:p>
      <w:pPr>
        <w:jc w:val="both"/>
        <w:spacing w:before="100" w:after="0"/>
        <w:ind w:start="360"/>
        <w:ind w:firstLine="360"/>
      </w:pPr>
      <w:r>
        <w:rPr>
          <w:b/>
        </w:rPr>
        <w:t>1</w:t>
        <w:t xml:space="preserve">.  </w:t>
      </w:r>
      <w:r>
        <w:rPr>
          <w:b/>
        </w:rPr>
        <w:t xml:space="preserve">Responsibility for inspection.</w:t>
        <w:t xml:space="preserve"> </w:t>
      </w:r>
      <w:r>
        <w:t xml:space="preserve"> </w:t>
      </w:r>
      <w:r>
        <w:t xml:space="preserve">It is the responsibility of the owner to arrange for an inspection of a boiler or pressure vessel and to prepare the boiler or pressure vessel for inspection.  The late inspection fee set by the director under </w:t>
      </w:r>
      <w:r>
        <w:t>section 15104‑C</w:t>
      </w:r>
      <w:r>
        <w:t xml:space="preserve"> may be assessed against the owner if an inspection report is not submitted within 60 days of the expiration of the most recent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 boiler or pressure vessel shall submit the inspection certificate fee as set under </w:t>
      </w:r>
      <w:r>
        <w:t>section 15104‑C</w:t>
      </w:r>
      <w:r>
        <w:t xml:space="preserve"> within 60 days of notification from the director that the inspection report required under </w:t>
      </w:r>
      <w:r>
        <w:t>section 15120</w:t>
      </w:r>
      <w:r>
        <w:t xml:space="preserve"> has been received by the director.  Failure to submit the required fee within the 60 days provided may result in the assessment of a late certificate fee as set under </w:t>
      </w:r>
      <w:r>
        <w:t>section 15104‑C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 boiler or pressure vessel that does not qualify for an inspection certificate shall take the boiler or pressure vessel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§9 (NEW).]</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 boiler or pressure vessel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5</w:t>
        <w:t xml:space="preserve">.  </w:t>
      </w:r>
      <w:r>
        <w:rPr>
          <w:b/>
        </w:rPr>
        <w:t xml:space="preserve">Notify director when boiler or pressure vessel removed.</w:t>
        <w:t xml:space="preserve"> </w:t>
      </w:r>
      <w:r>
        <w:t xml:space="preserve"> </w:t>
      </w:r>
      <w:r>
        <w:t xml:space="preserve">The owner of a boiler or pressure vessel shall notify the director within 30 days of the removal of the boiler or pressure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6</w:t>
        <w:t xml:space="preserve">.  </w:t>
      </w:r>
      <w:r>
        <w:rPr>
          <w:b/>
        </w:rPr>
        <w:t xml:space="preserve">Change of ownership.</w:t>
        <w:t xml:space="preserve"> </w:t>
      </w:r>
      <w:r>
        <w:t xml:space="preserve"> </w:t>
      </w:r>
      <w:r>
        <w:t xml:space="preserve">The owner of a boiler or pressure vessel shall notify the director of a transfer of ownership within 30 days of such a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7</w:t>
        <w:t xml:space="preserve">.  </w:t>
      </w:r>
      <w:r>
        <w:rPr>
          <w:b/>
        </w:rPr>
        <w:t xml:space="preserve">Failure to comply.</w:t>
        <w:t xml:space="preserve"> </w:t>
      </w:r>
      <w:r>
        <w:t xml:space="preserve"> </w:t>
      </w:r>
      <w:r>
        <w:t xml:space="preserve">In addition to the remedies available under this chapter, an owner of a boiler or pressure vessel who fails to comply with the provisions of this chapter or rules adopted by the director is subject to the provisions of </w:t>
      </w:r>
      <w:r>
        <w:t>Title 10, section 8003, subsection 5</w:t>
      </w:r>
      <w:r>
        <w:t xml:space="preserve"> whether or not the boiler or pressure vessel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§A9 (NEW). PL 2007, c. 402, Pt. MM, §§18, 19 (AMD). PL 2011, c. 286, Pt. B, §5 (REV). PL 2013, c. 70,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§15121. Duties of owners of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§15121. Duties of owners of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§15121. DUTIES OF OWNERS OF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