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360"/>
        <w:ind w:firstLine="360"/>
      </w:pPr>
      <w:r>
        <w:rPr>
          <w:b/>
        </w:rPr>
        <w:t>1</w:t>
        <w:t xml:space="preserve">.  </w:t>
      </w:r>
      <w:r>
        <w:rPr>
          <w:b/>
        </w:rPr>
        <w:t xml:space="preserve">Claimant.</w:t>
        <w:t xml:space="preserve"> </w:t>
      </w:r>
      <w:r>
        <w:t xml:space="preserve"> </w:t>
      </w:r>
      <w:r>
        <w:t xml:space="preserve">"Claimant" means a victim that files an application for restitution assistance under this subchapter. "Claimant" includes the named party in a restitution award in a final order, the executor of a named party in a restitution award in a final order, the heirs and assigns of a named party in a restitution award in a final order and any other person with lawful authority to act for or on behalf of a named party in a restitution award in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b/>
        </w:rPr>
        <w:t>2</w:t>
        <w:t xml:space="preserve">.  </w:t>
      </w:r>
      <w:r>
        <w:rPr>
          <w:b/>
        </w:rPr>
        <w:t xml:space="preserve">Eligible adult.</w:t>
        <w:t xml:space="preserve"> </w:t>
      </w:r>
      <w:r>
        <w:t xml:space="preserve"> </w:t>
      </w:r>
      <w:r>
        <w:t xml:space="preserve">"Eligible adult" means:</w:t>
      </w:r>
    </w:p>
    <w:p>
      <w:pPr>
        <w:jc w:val="both"/>
        <w:spacing w:before="100" w:after="0"/>
        <w:ind w:start="720"/>
      </w:pPr>
      <w:r>
        <w:rPr/>
        <w:t>A</w:t>
        <w:t xml:space="preserve">.  </w:t>
      </w:r>
      <w:r>
        <w:rPr/>
      </w:r>
      <w:r>
        <w:t xml:space="preserve">An individual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An individual protected under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Final order.</w:t>
        <w:t xml:space="preserve"> </w:t>
      </w:r>
      <w:r>
        <w:t xml:space="preserve"> </w:t>
      </w:r>
      <w:r>
        <w:t xml:space="preserve">"Final order" means a final order issued by the administrator under this chapter or a final order issued by a court in a legal action initiated by the administrator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Securities Restitution Assistance Fund established under section 16522.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5</w:t>
        <w:t xml:space="preserve">.  </w:t>
      </w:r>
      <w:r>
        <w:rPr>
          <w:b/>
        </w:rPr>
        <w:t xml:space="preserve">Securities violation.</w:t>
        <w:t xml:space="preserve"> </w:t>
      </w:r>
      <w:r>
        <w:t xml:space="preserve"> </w:t>
      </w:r>
      <w:r>
        <w:t xml:space="preserve">"Securities violation" means a violation of this chapter and any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6</w:t>
        <w:t xml:space="preserve">.  </w:t>
      </w:r>
      <w:r>
        <w:rPr>
          <w:b/>
        </w:rPr>
        <w:t xml:space="preserve">Victim.</w:t>
        <w:t xml:space="preserve"> </w:t>
      </w:r>
      <w:r>
        <w:t xml:space="preserve"> </w:t>
      </w:r>
      <w:r>
        <w:t xml:space="preserve">"Victim" means a person that suffered monetary injury as a result of a securities violation and was awarded restitution in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