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Financial exploitation.</w:t>
        <w:t xml:space="preserve"> </w:t>
      </w:r>
      <w:r>
        <w:t xml:space="preserve"> </w:t>
      </w:r>
      <w:r>
        <w:t xml:space="preserve">"Financial exploitation" means:</w:t>
      </w:r>
    </w:p>
    <w:p>
      <w:pPr>
        <w:jc w:val="both"/>
        <w:spacing w:before="100" w:after="0"/>
        <w:ind w:start="720"/>
      </w:pPr>
      <w:r>
        <w:rPr/>
        <w:t>A</w:t>
        <w:t xml:space="preserve">.  </w:t>
      </w:r>
      <w:r>
        <w:rPr/>
      </w:r>
      <w:r>
        <w:t xml:space="preserve">The wrongful or unauthorized taking, withholding, appropriation or use of money, assets or property of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Any act or omission made by a person, including through the use of a power of attorney, guardianship or conservatorship of an eligible adult, to:</w:t>
      </w:r>
    </w:p>
    <w:p>
      <w:pPr>
        <w:jc w:val="both"/>
        <w:spacing w:before="100" w:after="0"/>
        <w:ind w:start="1080"/>
      </w:pPr>
      <w:r>
        <w:rPr/>
        <w:t>(</w:t>
        <w:t>1</w:t>
        <w:t xml:space="preserve">)  </w:t>
      </w:r>
      <w:r>
        <w:rPr/>
      </w:r>
      <w:r>
        <w:t xml:space="preserve">Obtain control, through deception, intimidation or undue influence, over the eligible adult's money, assets or property to deprive the eligible adult of the ownership, use, benefit or possession of the eligible adult's money, assets or property; or</w:t>
      </w:r>
    </w:p>
    <w:p>
      <w:pPr>
        <w:jc w:val="both"/>
        <w:spacing w:before="100" w:after="0"/>
        <w:ind w:start="1080"/>
      </w:pPr>
      <w:r>
        <w:rPr/>
        <w:t>(</w:t>
        <w:t>2</w:t>
        <w:t xml:space="preserve">)  </w:t>
      </w:r>
      <w:r>
        <w:rPr/>
      </w:r>
      <w:r>
        <w:t xml:space="preserve">Convert money, assets or property of the eligible adult to deprive the eligible adult of the ownership, use, benefit or possession of the eligible adult's money, assets or property.</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Qualified individual.</w:t>
        <w:t xml:space="preserve"> </w:t>
      </w:r>
      <w:r>
        <w:t xml:space="preserve"> </w:t>
      </w:r>
      <w:r>
        <w:t xml:space="preserve">"Qualified individual" means an agent, investment adviser representative or individual who serves in a supervisory, compliance or legal capacity for a broker-dealer or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