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18138</w:t>
        <w:t xml:space="preserve">.  </w:t>
      </w:r>
      <w:r>
        <w:rPr>
          <w:b/>
        </w:rPr>
        <w:t xml:space="preserve">Oil energy auditor</w:t>
      </w:r>
    </w:p>
    <w:p>
      <w:pPr>
        <w:jc w:val="both"/>
        <w:spacing w:before="100" w:after="0"/>
        <w:ind w:start="360"/>
        <w:ind w:firstLine="360"/>
      </w:pPr>
      <w:r>
        <w:rPr>
          <w:b/>
        </w:rPr>
        <w:t>1</w:t>
        <w:t xml:space="preserve">.  </w:t>
      </w:r>
      <w:r>
        <w:rPr>
          <w:b/>
        </w:rPr>
        <w:t xml:space="preserve">Scope of license.</w:t>
        <w:t xml:space="preserve"> </w:t>
      </w:r>
      <w:r>
        <w:t xml:space="preserve"> </w:t>
      </w:r>
      <w:r>
        <w:t xml:space="preserve">An oil energy auditor's privileges to practice are restricted to the performance of combustion safety and efficiency testing on oil-fired space-heating equipment or water-heating equipment to ensure health and safety standards and do not include any adjustment of oil-fired space-heating equipment or water-heating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I, §3 (AMD).]</w:t>
      </w:r>
    </w:p>
    <w:p>
      <w:pPr>
        <w:jc w:val="both"/>
        <w:spacing w:before="100" w:after="0"/>
        <w:ind w:start="360"/>
        <w:ind w:firstLine="360"/>
      </w:pPr>
      <w:r>
        <w:rPr>
          <w:b/>
        </w:rPr>
        <w:t>2</w:t>
        <w:t xml:space="preserve">.  </w:t>
      </w:r>
      <w:r>
        <w:rPr>
          <w:b/>
        </w:rPr>
        <w:t xml:space="preserve">Professional qualifications.</w:t>
        <w:t xml:space="preserve"> </w:t>
      </w:r>
      <w:r>
        <w:t xml:space="preserve"> </w:t>
      </w:r>
      <w:r>
        <w:t xml:space="preserve">An oil energy auditor must provide to the board, at a minimum, satisfactory evidence of relevant training and written and field certification that conform to standards established by a nationally recognized building performance industry certification and quality assurance program, the equivalent residential energy auditor certification program in the State or an equivalent training and education program as determined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I,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PL 2017, c. 210, Pt. I,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§18138. Oil energy auditor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§18138. Oil energy auditor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§18138. OIL ENERGY AUDITOR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