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18205</w:t>
        <w:t xml:space="preserve">.  </w:t>
      </w:r>
      <w:r>
        <w:rPr>
          <w:b/>
        </w:rPr>
        <w:t xml:space="preserve">Civil actions</w:t>
      </w:r>
    </w:p>
    <w:p>
      <w:pPr>
        <w:jc w:val="both"/>
        <w:spacing w:before="100" w:after="100"/>
        <w:ind w:start="360"/>
        <w:ind w:firstLine="360"/>
      </w:pPr>
      <w:r>
        <w:rPr/>
      </w:r>
      <w:r>
        <w:rPr/>
      </w:r>
      <w:r>
        <w:t xml:space="preserve">A person or entity may not bring or maintain any action in the courts of the State for the collection of compensation for land surveying services without first proving that the person performing the land surveying was properly licensed by the board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§18205.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§18205.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§18205.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