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18525</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Other law.</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Conflicts.</w:t>
        <w:t xml:space="preserve"> </w:t>
      </w:r>
      <w:r>
        <w:t xml:space="preserve"> </w:t>
      </w:r>
      <w:r>
        <w:t xml:space="preserve">All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Actions.</w:t>
        <w:t xml:space="preserve"> </w:t>
      </w:r>
      <w:r>
        <w:t xml:space="preserve"> </w:t>
      </w:r>
      <w:r>
        <w:t xml:space="preserve">All lawful actions of the interstate commission, including all rules and bylaws adopted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Agreements.</w:t>
        <w:t xml:space="preserve"> </w:t>
      </w:r>
      <w:r>
        <w:t xml:space="preserve"> </w:t>
      </w:r>
      <w:r>
        <w:t xml:space="preserve">All agreements between the interstate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that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§18525.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§18525.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§18525.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