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18554</w:t>
        <w:t xml:space="preserve">.  </w:t>
      </w:r>
      <w:r>
        <w:rPr>
          <w:b/>
        </w:rPr>
        <w:t xml:space="preserve">State participation in the compact</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must currently:</w:t>
      </w:r>
    </w:p>
    <w:p>
      <w:pPr>
        <w:jc w:val="both"/>
        <w:spacing w:before="100" w:after="0"/>
        <w:ind w:start="720"/>
      </w:pPr>
      <w:r>
        <w:rPr/>
        <w:t>A</w:t>
        <w:t xml:space="preserve">.  </w:t>
      </w:r>
      <w:r>
        <w:rPr/>
      </w:r>
      <w:r>
        <w:t xml:space="preserve">License and regulate licensed professional counselors;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Require licensees to pass a nationally recognized exam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Require licensees to have a 60-semester-hour or 90-quarter-hour master's degree in counseling or 60 semester hours or 90 quarter hours of graduate course work including the following topic areas:</w:t>
      </w:r>
    </w:p>
    <w:p>
      <w:pPr>
        <w:jc w:val="both"/>
        <w:spacing w:before="100" w:after="0"/>
        <w:ind w:start="1080"/>
      </w:pPr>
      <w:r>
        <w:rPr/>
        <w:t>(</w:t>
        <w:t>1</w:t>
        <w:t xml:space="preserve">)  </w:t>
      </w:r>
      <w:r>
        <w:rPr/>
      </w:r>
      <w:r>
        <w:t xml:space="preserve">Professional counseling orientation and ethical practice;</w:t>
      </w:r>
    </w:p>
    <w:p>
      <w:pPr>
        <w:jc w:val="both"/>
        <w:spacing w:before="100" w:after="0"/>
        <w:ind w:start="1080"/>
      </w:pPr>
      <w:r>
        <w:rPr/>
        <w:t>(</w:t>
        <w:t>2</w:t>
        <w:t xml:space="preserve">)  </w:t>
      </w:r>
      <w:r>
        <w:rPr/>
      </w:r>
      <w:r>
        <w:t xml:space="preserve">Social and cultural diversity;</w:t>
      </w:r>
    </w:p>
    <w:p>
      <w:pPr>
        <w:jc w:val="both"/>
        <w:spacing w:before="100" w:after="0"/>
        <w:ind w:start="1080"/>
      </w:pPr>
      <w:r>
        <w:rPr/>
        <w:t>(</w:t>
        <w:t>3</w:t>
        <w:t xml:space="preserve">)  </w:t>
      </w:r>
      <w:r>
        <w:rPr/>
      </w:r>
      <w:r>
        <w:t xml:space="preserve">Human growth and development;</w:t>
      </w:r>
    </w:p>
    <w:p>
      <w:pPr>
        <w:jc w:val="both"/>
        <w:spacing w:before="100" w:after="0"/>
        <w:ind w:start="1080"/>
      </w:pPr>
      <w:r>
        <w:rPr/>
        <w:t>(</w:t>
        <w:t>4</w:t>
        <w:t xml:space="preserve">)  </w:t>
      </w:r>
      <w:r>
        <w:rPr/>
      </w:r>
      <w:r>
        <w:t xml:space="preserve">Career development;</w:t>
      </w:r>
    </w:p>
    <w:p>
      <w:pPr>
        <w:jc w:val="both"/>
        <w:spacing w:before="100" w:after="0"/>
        <w:ind w:start="1080"/>
      </w:pPr>
      <w:r>
        <w:rPr/>
        <w:t>(</w:t>
        <w:t>5</w:t>
        <w:t xml:space="preserve">)  </w:t>
      </w:r>
      <w:r>
        <w:rPr/>
      </w:r>
      <w:r>
        <w:t xml:space="preserve">Counseling and helping relationships;</w:t>
      </w:r>
    </w:p>
    <w:p>
      <w:pPr>
        <w:jc w:val="both"/>
        <w:spacing w:before="100" w:after="0"/>
        <w:ind w:start="1080"/>
      </w:pPr>
      <w:r>
        <w:rPr/>
        <w:t>(</w:t>
        <w:t>6</w:t>
        <w:t xml:space="preserve">)  </w:t>
      </w:r>
      <w:r>
        <w:rPr/>
      </w:r>
      <w:r>
        <w:t xml:space="preserve">Group counseling and group work;</w:t>
      </w:r>
    </w:p>
    <w:p>
      <w:pPr>
        <w:jc w:val="both"/>
        <w:spacing w:before="100" w:after="0"/>
        <w:ind w:start="1080"/>
      </w:pPr>
      <w:r>
        <w:rPr/>
        <w:t>(</w:t>
        <w:t>7</w:t>
        <w:t xml:space="preserve">)  </w:t>
      </w:r>
      <w:r>
        <w:rPr/>
      </w:r>
      <w:r>
        <w:t xml:space="preserve">Diagnosis and treatment and assessment and testing;</w:t>
      </w:r>
    </w:p>
    <w:p>
      <w:pPr>
        <w:jc w:val="both"/>
        <w:spacing w:before="100" w:after="0"/>
        <w:ind w:start="1080"/>
      </w:pPr>
      <w:r>
        <w:rPr/>
        <w:t>(</w:t>
        <w:t>8</w:t>
        <w:t xml:space="preserve">)  </w:t>
      </w:r>
      <w:r>
        <w:rPr/>
      </w:r>
      <w:r>
        <w:t xml:space="preserve">Research and program evaluation; and</w:t>
      </w:r>
    </w:p>
    <w:p>
      <w:pPr>
        <w:jc w:val="both"/>
        <w:spacing w:before="100" w:after="0"/>
        <w:ind w:start="1080"/>
      </w:pPr>
      <w:r>
        <w:rPr/>
        <w:t>(</w:t>
        <w:t>9</w:t>
        <w:t xml:space="preserve">)  </w:t>
      </w:r>
      <w:r>
        <w:rPr/>
      </w:r>
      <w:r>
        <w:t xml:space="preserve">Other areas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Require licensees to complete a supervised postgraduate professional experience as defined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Have a mechanism in place for receiving and investigating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Duties.</w:t>
        <w:t xml:space="preserve"> </w:t>
      </w:r>
      <w:r>
        <w:t xml:space="preserve"> </w:t>
      </w:r>
      <w:r>
        <w:t xml:space="preserve">A member state shall:</w:t>
      </w:r>
    </w:p>
    <w:p>
      <w:pPr>
        <w:jc w:val="both"/>
        <w:spacing w:before="100" w:after="0"/>
        <w:ind w:start="720"/>
      </w:pPr>
      <w:r>
        <w:rPr/>
        <w:t>A</w:t>
        <w:t xml:space="preserve">.  </w:t>
      </w:r>
      <w:r>
        <w:rPr/>
      </w:r>
      <w:r>
        <w:t xml:space="preserve">Participate fully in the commission's data system, including using the commission's unique identifier as defined in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Notify the commission, in compliance with the terms of the compact and rules, of any adverse action or the availability of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Implement or utilize procedures for considering the criminal history records of applicants for an initial privilege to practice.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  A member state shall fully implement a criminal background check requirement, within a time frame established by rule, by receiving the results of the Federal Bureau of Investigation record search and shall use the results in making licensure decisions.  Communication between a member state and the commission and among member states regarding the verification of eligibility for licensure through the compact may not include any information received from the Federal Bureau of Investigation relating to a federal criminal records check performed by a member state under Public Law 92-544;</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Require an applicant to obtain or retain a license in the home state and meet the home state's qualifications for licensure or renewal of licensure, as well as all other applicable state 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Grant the privilege to practice to a licensee holding a valid unencumbered license in another member state in accordance with the terms of the compact and rules;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Provide for the attendance of the state's commissioner to the counseling compact commission meetings.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Fees.</w:t>
        <w:t xml:space="preserve"> </w:t>
      </w:r>
      <w:r>
        <w:t xml:space="preserve"> </w:t>
      </w:r>
      <w:r>
        <w:t xml:space="preserve">Member states may charge a fee for granting the privilege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Nonresidents.</w:t>
        <w:t xml:space="preserve"> </w:t>
      </w:r>
      <w:r>
        <w:t xml:space="preserve"> </w:t>
      </w:r>
      <w:r>
        <w:t xml:space="preserve">Individuals not residing in a member state may continue to be able to apply for a member state's single-state license as provided under the laws of each member state; however, the single-state license granted to these individuals may not be recognized as granting a privilege to practice professional counseling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Single-state license requirements.</w:t>
        <w:t xml:space="preserve"> </w:t>
      </w:r>
      <w:r>
        <w:t xml:space="preserve"> </w:t>
      </w:r>
      <w:r>
        <w:t xml:space="preserve">Nothing in this compact may affect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License recognition.</w:t>
        <w:t xml:space="preserve"> </w:t>
      </w:r>
      <w:r>
        <w:t xml:space="preserve"> </w:t>
      </w:r>
      <w:r>
        <w:t xml:space="preserve">A license issued to a licensed professional counselor by a home state to a resident in that state must be recognized by each member state as authorizing a licensed professional counselor to practice professional counseling, under a privilege to practice, in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§18554. State participation in the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§18554. State participation in the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§18554. STATE PARTICIPATION IN THE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