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w:t>
        <w:t xml:space="preserve">.  </w:t>
      </w:r>
      <w:r>
        <w:rPr>
          <w:b/>
        </w:rPr>
        <w:t xml:space="preserve">Powers and duties of commissioner</w:t>
      </w:r>
    </w:p>
    <w:p>
      <w:pPr>
        <w:jc w:val="both"/>
        <w:spacing w:before="100" w:after="0"/>
        <w:ind w:start="360"/>
        <w:ind w:firstLine="360"/>
      </w:pPr>
      <w:r>
        <w:rPr>
          <w:b/>
        </w:rPr>
        <w:t>1</w:t>
        <w:t xml:space="preserve">.  </w:t>
      </w:r>
      <w:r>
        <w:rPr>
          <w:b/>
        </w:rPr>
        <w:t xml:space="preserve">Liaison.</w:t>
        <w:t xml:space="preserve"> </w:t>
      </w:r>
      <w:r>
        <w:t xml:space="preserve"> </w:t>
      </w:r>
      <w:r>
        <w:t xml:space="preserve">The commissioner shall act as a liaison between the board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Limitation.</w:t>
        <w:t xml:space="preserve"> </w:t>
      </w:r>
      <w:r>
        <w:t xml:space="preserve"> </w:t>
      </w:r>
      <w:r>
        <w:t xml:space="preserve">The commissioner may not exercise or interfere with the exercise of discretionary, regulatory or licensing authority granted by statute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Accessibility to public; provide information.</w:t>
        <w:t xml:space="preserve"> </w:t>
      </w:r>
      <w:r>
        <w:t xml:space="preserve"> </w:t>
      </w:r>
      <w:r>
        <w:t xml:space="preserve">The commissioner may require the board to be accessible to the public for complaints and questions during regular business hours and to provide any information that the commissioner requires to ensure that the board is operating administratively within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§19203.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