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2174</w:t>
        <w:t xml:space="preserve">.  </w:t>
      </w:r>
      <w:r>
        <w:rPr>
          <w:b/>
        </w:rPr>
        <w:t xml:space="preserve">Applications for licensure in a party state -- Article 4</w:t>
      </w:r>
    </w:p>
    <w:p>
      <w:pPr>
        <w:jc w:val="both"/>
        <w:spacing w:before="100" w:after="0"/>
        <w:ind w:start="360"/>
        <w:ind w:firstLine="360"/>
      </w:pPr>
      <w:r>
        <w:rPr>
          <w:b/>
        </w:rPr>
        <w:t>1</w:t>
        <w:t xml:space="preserve">.  </w:t>
      </w:r>
      <w:r>
        <w:rPr>
          <w:b/>
        </w:rPr>
        <w:t xml:space="preserve">Other licenses.</w:t>
        <w:t xml:space="preserve"> </w:t>
      </w:r>
      <w:r>
        <w:t xml:space="preserve"> </w:t>
      </w:r>
      <w:r>
        <w:t xml:space="preserve">Upon receiving an application for a multistate license, the licensing board in the issuing party state shall ascertain, through the coordinated licensure information system, whether the applicant has ever held, or is the holder of, a license issued by any other state, whether there are any encumbrances on a license or multistate licensure privilege held by the applicant, whether an adverse action has been taken against a license or multistate licensure privilege held by the applicant and whether the applicant is currently participating in an alternative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258, Pt. A, §1 (NEW).]</w:t>
      </w:r>
    </w:p>
    <w:p>
      <w:pPr>
        <w:jc w:val="both"/>
        <w:spacing w:before="100" w:after="0"/>
        <w:ind w:start="360"/>
        <w:ind w:firstLine="360"/>
      </w:pPr>
      <w:r>
        <w:rPr>
          <w:b/>
        </w:rPr>
        <w:t>2</w:t>
        <w:t xml:space="preserve">.  </w:t>
      </w:r>
      <w:r>
        <w:rPr>
          <w:b/>
        </w:rPr>
        <w:t xml:space="preserve">Multistate license.</w:t>
        <w:t xml:space="preserve"> </w:t>
      </w:r>
      <w:r>
        <w:t xml:space="preserve"> </w:t>
      </w:r>
      <w:r>
        <w:t xml:space="preserve">A nurse may hold a multistate license issued by the home state in only one party state at a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258, Pt. A, §1 (NEW).]</w:t>
      </w:r>
    </w:p>
    <w:p>
      <w:pPr>
        <w:jc w:val="both"/>
        <w:spacing w:before="100" w:after="100"/>
        <w:ind w:start="360"/>
        <w:ind w:firstLine="360"/>
      </w:pPr>
      <w:r>
        <w:rPr>
          <w:b/>
        </w:rPr>
        <w:t>3</w:t>
        <w:t xml:space="preserve">.  </w:t>
      </w:r>
      <w:r>
        <w:rPr>
          <w:b/>
        </w:rPr>
        <w:t xml:space="preserve">Change of residence.</w:t>
        <w:t xml:space="preserve"> </w:t>
      </w:r>
      <w:r>
        <w:t xml:space="preserve"> </w:t>
      </w:r>
      <w:r>
        <w:t xml:space="preserve">If a nurse changes primary state of residence by moving between 2 party states, the nurse shall apply for licensure in the new home state, and the multistate license issued by the prior home state must be deactivated in accordance with applicable rules adopted by the commission.</w:t>
      </w:r>
    </w:p>
    <w:p>
      <w:pPr>
        <w:jc w:val="both"/>
        <w:spacing w:before="100" w:after="0"/>
        <w:ind w:start="720"/>
      </w:pPr>
      <w:r>
        <w:rPr/>
        <w:t>A</w:t>
        <w:t xml:space="preserve">.  </w:t>
      </w:r>
      <w:r>
        <w:rPr/>
      </w:r>
      <w:r>
        <w:t xml:space="preserve">A nurse may apply for licensure under this compact in advance of a change in primary state of residence.</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w:pPr>
        <w:jc w:val="both"/>
        <w:spacing w:before="100" w:after="0"/>
        <w:ind w:start="720"/>
      </w:pPr>
      <w:r>
        <w:rPr/>
        <w:t>B</w:t>
        <w:t xml:space="preserve">.  </w:t>
      </w:r>
      <w:r>
        <w:rPr/>
      </w:r>
      <w:r>
        <w:t xml:space="preserve">A multistate license may not be issued by the new home state under this subsection until the nurse provides satisfactory evidence of a change in primary state of residence to the new home state and satisfies all applicable requirements to obtain a multistate license from the new home state.</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258, Pt. A, §1 (NEW).]</w:t>
      </w:r>
    </w:p>
    <w:p>
      <w:pPr>
        <w:jc w:val="both"/>
        <w:spacing w:before="100" w:after="0"/>
        <w:ind w:start="360"/>
        <w:ind w:firstLine="360"/>
      </w:pPr>
      <w:r>
        <w:rPr>
          <w:b/>
        </w:rPr>
        <w:t>4</w:t>
        <w:t xml:space="preserve">.  </w:t>
      </w:r>
      <w:r>
        <w:rPr>
          <w:b/>
        </w:rPr>
        <w:t xml:space="preserve">Change of residence to nonparty state.</w:t>
        <w:t xml:space="preserve"> </w:t>
      </w:r>
      <w:r>
        <w:t xml:space="preserve"> </w:t>
      </w:r>
      <w:r>
        <w:t xml:space="preserve">If a nurse changes primary state of residence by moving from a party state to a nonparty state, the multistate license issued by the prior home state converts to a single-state license, valid only in the former home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258, Pt. A,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258, Pt. A,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§2174. Applications for licensure in a party state -- Article 4</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§2174. Applications for licensure in a party state -- Article 4</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§2174. APPLICATIONS FOR LICENSURE IN A PARTY STATE -- ARTICLE 4</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