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Oversight, dispute resolution and enforcement --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Each party state shall enforce this compact and take all actions necessary and appropriate to effectuate this compact's purposes and intent.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is entitled to receive service of process in any proceeding that may affect the powers, responsibilities or actions of the commission and has standing to intervene in such a proceeding for all purposes.  Failure to provide service of process in a proceeding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party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party states of the nature of the default, the proposed means of curing the default or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If a party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 party state whose membership in this compact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not bear any costs related to a party state that is found to be in default or whose membership in this compact has been terminated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in which the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party state, the commission shall attempt to resolve disputes related to the compact that arise among party states and between party and nonparty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 the event the commission cannot resolve disputes among party states arising under this compact:</w:t>
      </w:r>
    </w:p>
    <w:p>
      <w:pPr>
        <w:jc w:val="both"/>
        <w:spacing w:before="100" w:after="0"/>
        <w:ind w:start="1080"/>
      </w:pPr>
      <w:r>
        <w:rPr/>
        <w:t>(</w:t>
        <w:t>1</w:t>
        <w:t xml:space="preserve">)  </w:t>
      </w:r>
      <w:r>
        <w:rPr/>
      </w:r>
      <w:r>
        <w:t xml:space="preserve">The party states may submit the issues in dispute to an arbitration panel composed of individuals appointed by the compact administrator in each of the affected party states and an individual mutually agreed upon by the compact administrators of all the party states involved in the dispute; and</w:t>
      </w:r>
    </w:p>
    <w:p>
      <w:pPr>
        <w:jc w:val="both"/>
        <w:spacing w:before="100" w:after="0"/>
        <w:ind w:start="1080"/>
      </w:pPr>
      <w:r>
        <w:rPr/>
        <w:t>(</w:t>
        <w:t>2</w:t>
        <w:t xml:space="preserve">)  </w:t>
      </w:r>
      <w:r>
        <w:rPr/>
      </w:r>
      <w:r>
        <w:t xml:space="preserve">The decision of a majority of the arbitrators under this paragraph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remedies provided in this 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§2179. Oversight, dispute resolution and enforcement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Oversight, dispute resolution and enforcement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§2179. OVERSIGHT, DISPUTE RESOLUTION AND ENFORCEMENT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