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2294</w:t>
        <w:t xml:space="preserve">.  </w:t>
      </w:r>
      <w:r>
        <w:rPr>
          <w:b/>
        </w:rPr>
        <w:t xml:space="preserve">Establishment of Occupational Therapy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and establish a joint public agency known as the Occupational Therapy Compact Commission as follows.</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This compact may not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member state is limited to one delegate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who is an occupational therapist, occupational therapy assistant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 member state's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member state's licensing board shall fill any vacancy occurring in the commission within 90 days.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The commission shall meet at least once during each calendar year.  Additional meetings may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The commission shall establish by rule a term of office for delegates.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Powers and duties of commission.</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Maintain the commission's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Bring and prosecute legal proceedings or actions in the name of the commission, except that the standing of any occupational therapy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I</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J</w:t>
        <w:t xml:space="preserve">.  </w:t>
      </w:r>
      <w:r>
        <w:rPr/>
      </w:r>
      <w: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K</w:t>
        <w:t xml:space="preserve">.  </w:t>
      </w:r>
      <w:r>
        <w:rPr/>
      </w:r>
      <w:r>
        <w:t xml:space="preserve">Accept any and all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L</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M</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N</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O</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P</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Q</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R</w:t>
        <w:t xml:space="preserve">.  </w:t>
      </w:r>
      <w:r>
        <w:rPr/>
      </w:r>
      <w:r>
        <w:t xml:space="preserve">Establish and elect an executive committee;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S</w:t>
        <w:t xml:space="preserve">.  </w:t>
      </w:r>
      <w:r>
        <w:rPr/>
      </w:r>
      <w:r>
        <w:t xml:space="preserve">Perform such other functions as may be necessary or appropriate to achieve the purposes of this compact consistent with the state regulation of occupational therapy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executive committee has the power to act on behalf of the commission according to the terms of this compact in accordance with this subsection.</w:t>
      </w:r>
    </w:p>
    <w:p>
      <w:pPr>
        <w:jc w:val="both"/>
        <w:spacing w:before="100" w:after="0"/>
        <w:ind w:start="720"/>
      </w:pPr>
      <w:r>
        <w:rPr/>
        <w:t>A</w:t>
        <w:t xml:space="preserve">.  </w:t>
      </w:r>
      <w:r>
        <w:rPr/>
      </w:r>
      <w:r>
        <w:t xml:space="preserve">The executive committee is composed of the following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occupational therapy professional association; and</w:t>
      </w:r>
    </w:p>
    <w:p>
      <w:pPr>
        <w:jc w:val="both"/>
        <w:spacing w:before="100" w:after="0"/>
        <w:ind w:start="1080"/>
      </w:pPr>
      <w:r>
        <w:rPr/>
        <w:t>(</w:t>
        <w:t>3</w:t>
        <w:t xml:space="preserve">)  </w:t>
      </w:r>
      <w:r>
        <w:rPr/>
      </w:r>
      <w:r>
        <w:t xml:space="preserve">One ex officio, nonvoting member from a recognized national occupational therapy certification organization.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ex officio members under </w:t>
      </w:r>
      <w:r>
        <w:t>paragraph A</w:t>
      </w:r>
      <w:r>
        <w:t xml:space="preserve">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may remove any member of the executive committee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executive committee shall:</w:t>
      </w:r>
    </w:p>
    <w:p>
      <w:pPr>
        <w:jc w:val="both"/>
        <w:spacing w:before="100" w:after="0"/>
        <w:ind w:start="1080"/>
      </w:pPr>
      <w:r>
        <w:rPr/>
        <w:t>(</w:t>
        <w:t>1</w:t>
        <w:t xml:space="preserve">)  </w:t>
      </w:r>
      <w:r>
        <w:rPr/>
      </w:r>
      <w:r>
        <w:t xml:space="preserve">Recommend to the entire commission changes to the rules or bylaws, changes to this compact, fees paid by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contractually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5</w:t>
        <w:t xml:space="preserve">.  </w:t>
      </w:r>
      <w:r>
        <w:rPr>
          <w:b/>
        </w:rPr>
        <w:t xml:space="preserve">Public and nonpublic meetings.</w:t>
        <w:t xml:space="preserve"> </w:t>
      </w:r>
      <w:r>
        <w:t xml:space="preserve"> </w:t>
      </w:r>
      <w:r>
        <w:t xml:space="preserve">This subsection governs the requirements for public and nonpublic meetings of the commission.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2296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if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If a meeting, or portion of a meeting, is closed pursuant to this subsection, the commission's legal counsel or legal counsel's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may accept any and all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may levy on and collect from each member state an annual assessment or impose fees on other parties to cover the cost of the operations and activities of the commission and its staff, which must be in a total amount sufficient to cover its annual budget as approved by the commission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commission may not incur obligations of any kind prior to securing the funds adequate to meet the obligations,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or wanton misconduct and except that nothing in this paragraph may be construed to prohibit that person from retaining that person's own counsel.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§2294. Establishment of Occupational Therapy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§2294. Establishment of Occupational Therapy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§2294. ESTABLISHMENT OF OCCUPATIONAL THERAPY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